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9B" w:rsidRPr="00B7640E" w:rsidRDefault="00BC159B" w:rsidP="00F70BBA">
      <w:pPr>
        <w:spacing w:after="0" w:line="360" w:lineRule="auto"/>
        <w:jc w:val="both"/>
        <w:rPr>
          <w:rFonts w:ascii="Times New Roman" w:hAnsi="Times New Roman"/>
          <w:b/>
          <w:sz w:val="24"/>
          <w:szCs w:val="24"/>
          <w:shd w:val="clear" w:color="auto" w:fill="FFFFFF"/>
        </w:rPr>
      </w:pPr>
      <w:r w:rsidRPr="00B7640E">
        <w:rPr>
          <w:rFonts w:ascii="Times New Roman" w:hAnsi="Times New Roman"/>
          <w:b/>
          <w:sz w:val="24"/>
          <w:szCs w:val="24"/>
          <w:shd w:val="clear" w:color="auto" w:fill="FFFFFF"/>
        </w:rPr>
        <w:t>Dr Dariusz Kużelewski</w:t>
      </w:r>
    </w:p>
    <w:p w:rsidR="00BC159B" w:rsidRPr="00B7640E" w:rsidRDefault="00BC159B" w:rsidP="00F70BBA">
      <w:pPr>
        <w:spacing w:after="0" w:line="360" w:lineRule="auto"/>
        <w:jc w:val="both"/>
        <w:rPr>
          <w:rFonts w:ascii="Times New Roman" w:hAnsi="Times New Roman"/>
          <w:b/>
          <w:sz w:val="24"/>
          <w:szCs w:val="24"/>
          <w:shd w:val="clear" w:color="auto" w:fill="FFFFFF"/>
        </w:rPr>
      </w:pPr>
      <w:r w:rsidRPr="00B7640E">
        <w:rPr>
          <w:rFonts w:ascii="Times New Roman" w:hAnsi="Times New Roman"/>
          <w:b/>
          <w:sz w:val="24"/>
          <w:szCs w:val="24"/>
          <w:shd w:val="clear" w:color="auto" w:fill="FFFFFF"/>
        </w:rPr>
        <w:t xml:space="preserve">Katedra Postępowania Karnego </w:t>
      </w:r>
    </w:p>
    <w:p w:rsidR="00BC159B" w:rsidRPr="00B7640E" w:rsidRDefault="00BC159B" w:rsidP="00F70BBA">
      <w:pPr>
        <w:spacing w:after="0" w:line="360" w:lineRule="auto"/>
        <w:jc w:val="both"/>
        <w:rPr>
          <w:rFonts w:ascii="Times New Roman" w:hAnsi="Times New Roman"/>
          <w:b/>
          <w:sz w:val="24"/>
          <w:szCs w:val="24"/>
          <w:shd w:val="clear" w:color="auto" w:fill="FFFFFF"/>
        </w:rPr>
      </w:pPr>
      <w:r w:rsidRPr="00B7640E">
        <w:rPr>
          <w:rFonts w:ascii="Times New Roman" w:hAnsi="Times New Roman"/>
          <w:b/>
          <w:sz w:val="24"/>
          <w:szCs w:val="24"/>
          <w:shd w:val="clear" w:color="auto" w:fill="FFFFFF"/>
        </w:rPr>
        <w:t>Wydział Prawa Uniwersytetu w Białymstoku</w:t>
      </w:r>
    </w:p>
    <w:p w:rsidR="007D17E5" w:rsidRDefault="007D17E5" w:rsidP="00F70BBA">
      <w:pPr>
        <w:autoSpaceDE w:val="0"/>
        <w:autoSpaceDN w:val="0"/>
        <w:adjustRightInd w:val="0"/>
        <w:spacing w:after="0" w:line="360" w:lineRule="auto"/>
        <w:jc w:val="both"/>
        <w:rPr>
          <w:rFonts w:ascii="Times New Roman" w:hAnsi="Times New Roman"/>
          <w:b/>
          <w:bCs/>
          <w:sz w:val="24"/>
          <w:szCs w:val="24"/>
        </w:rPr>
      </w:pPr>
    </w:p>
    <w:p w:rsidR="00F70BBA" w:rsidRPr="00B7640E" w:rsidRDefault="00F70BBA" w:rsidP="00F70BBA">
      <w:pPr>
        <w:autoSpaceDE w:val="0"/>
        <w:autoSpaceDN w:val="0"/>
        <w:adjustRightInd w:val="0"/>
        <w:spacing w:after="0" w:line="360" w:lineRule="auto"/>
        <w:jc w:val="both"/>
        <w:rPr>
          <w:rFonts w:ascii="Times New Roman" w:hAnsi="Times New Roman"/>
          <w:b/>
          <w:bCs/>
          <w:sz w:val="24"/>
          <w:szCs w:val="24"/>
        </w:rPr>
      </w:pPr>
    </w:p>
    <w:p w:rsidR="007237C8" w:rsidRPr="00B7640E" w:rsidRDefault="009E7570" w:rsidP="00F70BBA">
      <w:pPr>
        <w:spacing w:after="0" w:line="360" w:lineRule="auto"/>
        <w:jc w:val="center"/>
        <w:rPr>
          <w:rFonts w:ascii="Times New Roman" w:hAnsi="Times New Roman" w:cs="Times New Roman"/>
          <w:sz w:val="24"/>
          <w:szCs w:val="24"/>
          <w:lang w:eastAsia="pl-PL"/>
        </w:rPr>
      </w:pPr>
      <w:r w:rsidRPr="00B7640E">
        <w:rPr>
          <w:rFonts w:ascii="Times New Roman" w:hAnsi="Times New Roman"/>
          <w:b/>
          <w:bCs/>
          <w:sz w:val="24"/>
          <w:szCs w:val="24"/>
        </w:rPr>
        <w:t>Zaskarżanie wyroków zapadłych z udziałem czynnika społecznego</w:t>
      </w:r>
      <w:r w:rsidR="007237C8" w:rsidRPr="00B7640E">
        <w:rPr>
          <w:rStyle w:val="Odwoanieprzypisudolnego"/>
          <w:rFonts w:ascii="Times New Roman" w:hAnsi="Times New Roman"/>
          <w:b/>
          <w:sz w:val="24"/>
          <w:szCs w:val="24"/>
        </w:rPr>
        <w:footnoteReference w:id="2"/>
      </w:r>
    </w:p>
    <w:p w:rsidR="00BA454B" w:rsidRDefault="00BA454B" w:rsidP="00F70BBA">
      <w:pPr>
        <w:autoSpaceDE w:val="0"/>
        <w:autoSpaceDN w:val="0"/>
        <w:adjustRightInd w:val="0"/>
        <w:spacing w:after="0" w:line="360" w:lineRule="auto"/>
        <w:jc w:val="both"/>
        <w:rPr>
          <w:rFonts w:ascii="Times New Roman" w:eastAsia="TimesNewRomanPSMT_PDF_Subset" w:hAnsi="Times New Roman" w:cs="Times New Roman"/>
          <w:sz w:val="24"/>
          <w:szCs w:val="24"/>
        </w:rPr>
      </w:pPr>
    </w:p>
    <w:p w:rsidR="00F70BBA" w:rsidRPr="00B7640E" w:rsidRDefault="00F70BBA" w:rsidP="00F70BBA">
      <w:pPr>
        <w:autoSpaceDE w:val="0"/>
        <w:autoSpaceDN w:val="0"/>
        <w:adjustRightInd w:val="0"/>
        <w:spacing w:after="0" w:line="360" w:lineRule="auto"/>
        <w:jc w:val="both"/>
        <w:rPr>
          <w:rFonts w:ascii="Times New Roman" w:eastAsia="TimesNewRomanPSMT_PDF_Subset" w:hAnsi="Times New Roman" w:cs="Times New Roman"/>
          <w:sz w:val="24"/>
          <w:szCs w:val="24"/>
        </w:rPr>
      </w:pPr>
    </w:p>
    <w:p w:rsidR="003E253F" w:rsidRPr="00B7640E" w:rsidRDefault="003E253F" w:rsidP="00F70BBA">
      <w:pPr>
        <w:pStyle w:val="Akapitzlist"/>
        <w:numPr>
          <w:ilvl w:val="0"/>
          <w:numId w:val="13"/>
        </w:numPr>
        <w:autoSpaceDE w:val="0"/>
        <w:autoSpaceDN w:val="0"/>
        <w:adjustRightInd w:val="0"/>
        <w:spacing w:after="0" w:line="360" w:lineRule="auto"/>
        <w:jc w:val="both"/>
        <w:rPr>
          <w:rFonts w:ascii="Times New Roman" w:eastAsia="TimesNewRomanPSMT_PDF_Subset" w:hAnsi="Times New Roman" w:cs="Times New Roman"/>
          <w:b/>
          <w:sz w:val="24"/>
          <w:szCs w:val="24"/>
        </w:rPr>
      </w:pPr>
      <w:r w:rsidRPr="00B7640E">
        <w:rPr>
          <w:rFonts w:ascii="Times New Roman" w:eastAsia="TimesNewRomanPSMT_PDF_Subset" w:hAnsi="Times New Roman" w:cs="Times New Roman"/>
          <w:b/>
          <w:sz w:val="24"/>
          <w:szCs w:val="24"/>
        </w:rPr>
        <w:t>Wstęp</w:t>
      </w:r>
    </w:p>
    <w:p w:rsidR="00C21412" w:rsidRPr="00B7640E" w:rsidRDefault="00C21412" w:rsidP="00F70BBA">
      <w:pPr>
        <w:autoSpaceDE w:val="0"/>
        <w:autoSpaceDN w:val="0"/>
        <w:adjustRightInd w:val="0"/>
        <w:spacing w:after="0" w:line="360" w:lineRule="auto"/>
        <w:jc w:val="both"/>
        <w:rPr>
          <w:rFonts w:ascii="Times New Roman" w:eastAsia="TimesNewRomanPSMT_PDF_Subset" w:hAnsi="Times New Roman" w:cs="Times New Roman"/>
          <w:sz w:val="24"/>
          <w:szCs w:val="24"/>
        </w:rPr>
      </w:pPr>
    </w:p>
    <w:p w:rsidR="002D3EA5" w:rsidRPr="00B7640E" w:rsidRDefault="004C5023" w:rsidP="00F70BBA">
      <w:pPr>
        <w:autoSpaceDE w:val="0"/>
        <w:autoSpaceDN w:val="0"/>
        <w:adjustRightInd w:val="0"/>
        <w:spacing w:after="0" w:line="360" w:lineRule="auto"/>
        <w:ind w:firstLine="708"/>
        <w:jc w:val="both"/>
        <w:rPr>
          <w:rFonts w:ascii="Times New Roman" w:hAnsi="Times New Roman"/>
          <w:sz w:val="24"/>
          <w:szCs w:val="24"/>
        </w:rPr>
      </w:pPr>
      <w:r w:rsidRPr="00B7640E">
        <w:rPr>
          <w:rFonts w:ascii="Times New Roman" w:hAnsi="Times New Roman"/>
          <w:sz w:val="24"/>
          <w:szCs w:val="24"/>
        </w:rPr>
        <w:t xml:space="preserve">Jednym z wyznaczników demokratycznego państwa prawnego jest współpraca </w:t>
      </w:r>
      <w:r w:rsidR="001941BB" w:rsidRPr="00B7640E">
        <w:rPr>
          <w:rFonts w:ascii="Times New Roman" w:hAnsi="Times New Roman"/>
          <w:sz w:val="24"/>
          <w:szCs w:val="24"/>
        </w:rPr>
        <w:t xml:space="preserve">organów państwa </w:t>
      </w:r>
      <w:r w:rsidRPr="00B7640E">
        <w:rPr>
          <w:rFonts w:ascii="Times New Roman" w:hAnsi="Times New Roman"/>
          <w:sz w:val="24"/>
          <w:szCs w:val="24"/>
        </w:rPr>
        <w:t xml:space="preserve">z obywatelami </w:t>
      </w:r>
      <w:r w:rsidR="001941BB" w:rsidRPr="00B7640E">
        <w:rPr>
          <w:rFonts w:ascii="Times New Roman" w:hAnsi="Times New Roman"/>
          <w:sz w:val="24"/>
          <w:szCs w:val="24"/>
        </w:rPr>
        <w:t xml:space="preserve">w celu właściwej realizacji </w:t>
      </w:r>
      <w:r w:rsidR="007000DF" w:rsidRPr="00B7640E">
        <w:rPr>
          <w:rFonts w:ascii="Times New Roman" w:hAnsi="Times New Roman"/>
          <w:sz w:val="24"/>
          <w:szCs w:val="24"/>
        </w:rPr>
        <w:t xml:space="preserve">nałożonych na nie </w:t>
      </w:r>
      <w:r w:rsidR="001941BB" w:rsidRPr="00B7640E">
        <w:rPr>
          <w:rFonts w:ascii="Times New Roman" w:hAnsi="Times New Roman"/>
          <w:sz w:val="24"/>
          <w:szCs w:val="24"/>
        </w:rPr>
        <w:t>zadań</w:t>
      </w:r>
      <w:r w:rsidR="007000DF" w:rsidRPr="00B7640E">
        <w:rPr>
          <w:rFonts w:ascii="Times New Roman" w:hAnsi="Times New Roman"/>
          <w:sz w:val="24"/>
          <w:szCs w:val="24"/>
        </w:rPr>
        <w:t xml:space="preserve">. </w:t>
      </w:r>
      <w:r w:rsidR="00BE7F09" w:rsidRPr="00B7640E">
        <w:rPr>
          <w:rFonts w:ascii="Times New Roman" w:hAnsi="Times New Roman"/>
          <w:sz w:val="24"/>
          <w:szCs w:val="24"/>
        </w:rPr>
        <w:t>Szczególnie istotne jest tu współdziałanie w ramach</w:t>
      </w:r>
      <w:r w:rsidR="007000DF" w:rsidRPr="00B7640E">
        <w:rPr>
          <w:rFonts w:ascii="Times New Roman" w:hAnsi="Times New Roman"/>
          <w:sz w:val="24"/>
          <w:szCs w:val="24"/>
        </w:rPr>
        <w:t>wymiaru sprawiedliwości</w:t>
      </w:r>
      <w:r w:rsidR="00BE7F09" w:rsidRPr="00B7640E">
        <w:rPr>
          <w:rFonts w:ascii="Times New Roman" w:hAnsi="Times New Roman"/>
          <w:sz w:val="24"/>
          <w:szCs w:val="24"/>
        </w:rPr>
        <w:t>.</w:t>
      </w:r>
      <w:r w:rsidR="000D1954" w:rsidRPr="00B7640E">
        <w:rPr>
          <w:rFonts w:ascii="Times New Roman" w:hAnsi="Times New Roman"/>
          <w:sz w:val="24"/>
          <w:szCs w:val="24"/>
        </w:rPr>
        <w:t xml:space="preserve"> Mimo daleko posuniętej profesjonalizacji przedstawicieli wymiaru sprawiedliwości, systemy prawne współczesnych państw demokratycznych powszechnie dopuszczają do sprawowania wymiaru sprawiedliwości przedstawicieli społeczeństwa</w:t>
      </w:r>
      <w:r w:rsidR="00D120A3" w:rsidRPr="00B7640E">
        <w:rPr>
          <w:rFonts w:ascii="Times New Roman" w:hAnsi="Times New Roman"/>
          <w:sz w:val="24"/>
          <w:szCs w:val="24"/>
        </w:rPr>
        <w:t>, którzyw</w:t>
      </w:r>
      <w:r w:rsidR="000D1954" w:rsidRPr="00B7640E">
        <w:rPr>
          <w:rFonts w:ascii="Times New Roman" w:hAnsi="Times New Roman"/>
          <w:sz w:val="24"/>
          <w:szCs w:val="24"/>
        </w:rPr>
        <w:t xml:space="preserve"> Polsce </w:t>
      </w:r>
      <w:r w:rsidR="00D120A3" w:rsidRPr="00B7640E">
        <w:rPr>
          <w:rFonts w:ascii="Times New Roman" w:hAnsi="Times New Roman"/>
          <w:sz w:val="24"/>
          <w:szCs w:val="24"/>
        </w:rPr>
        <w:t>określani</w:t>
      </w:r>
      <w:r w:rsidR="000D1954" w:rsidRPr="00B7640E">
        <w:rPr>
          <w:rFonts w:ascii="Times New Roman" w:hAnsi="Times New Roman"/>
          <w:sz w:val="24"/>
          <w:szCs w:val="24"/>
        </w:rPr>
        <w:t xml:space="preserve"> są mianem czynnika społecznego. </w:t>
      </w:r>
      <w:r w:rsidR="00D120A3" w:rsidRPr="00B7640E">
        <w:rPr>
          <w:rFonts w:ascii="Times New Roman" w:hAnsi="Times New Roman"/>
          <w:sz w:val="24"/>
          <w:szCs w:val="24"/>
        </w:rPr>
        <w:t xml:space="preserve">Charakterystyczne jest, że </w:t>
      </w:r>
      <w:r w:rsidR="00D27809" w:rsidRPr="00B7640E">
        <w:rPr>
          <w:rFonts w:ascii="Times New Roman" w:hAnsi="Times New Roman"/>
          <w:sz w:val="24"/>
          <w:szCs w:val="24"/>
        </w:rPr>
        <w:t xml:space="preserve">osoby </w:t>
      </w:r>
      <w:r w:rsidR="00D120A3" w:rsidRPr="00B7640E">
        <w:rPr>
          <w:rFonts w:ascii="Times New Roman" w:hAnsi="Times New Roman"/>
          <w:sz w:val="24"/>
          <w:szCs w:val="24"/>
        </w:rPr>
        <w:t xml:space="preserve">takie zazwyczaj </w:t>
      </w:r>
      <w:r w:rsidR="00D27809" w:rsidRPr="00B7640E">
        <w:rPr>
          <w:rFonts w:ascii="Times New Roman" w:hAnsi="Times New Roman"/>
          <w:sz w:val="24"/>
          <w:szCs w:val="24"/>
        </w:rPr>
        <w:t>nie</w:t>
      </w:r>
      <w:r w:rsidR="00D120A3" w:rsidRPr="00B7640E">
        <w:rPr>
          <w:rFonts w:ascii="Times New Roman" w:hAnsi="Times New Roman"/>
          <w:sz w:val="24"/>
          <w:szCs w:val="24"/>
        </w:rPr>
        <w:t xml:space="preserve"> posiadająodpowiednich </w:t>
      </w:r>
      <w:r w:rsidR="00D27809" w:rsidRPr="00B7640E">
        <w:rPr>
          <w:rFonts w:ascii="Times New Roman" w:hAnsi="Times New Roman"/>
          <w:sz w:val="24"/>
          <w:szCs w:val="24"/>
        </w:rPr>
        <w:t xml:space="preserve">kwalifikacji </w:t>
      </w:r>
      <w:r w:rsidR="00D120A3" w:rsidRPr="00B7640E">
        <w:rPr>
          <w:rFonts w:ascii="Times New Roman" w:hAnsi="Times New Roman"/>
          <w:sz w:val="24"/>
          <w:szCs w:val="24"/>
        </w:rPr>
        <w:t xml:space="preserve">ani doświadczenia zawodowego, natomiast swoje obowiązki wykonują społecznie </w:t>
      </w:r>
      <w:r w:rsidR="00D27809" w:rsidRPr="00B7640E">
        <w:rPr>
          <w:rFonts w:ascii="Times New Roman" w:hAnsi="Times New Roman"/>
          <w:sz w:val="24"/>
          <w:szCs w:val="24"/>
        </w:rPr>
        <w:t>bez wynagrodzenia</w:t>
      </w:r>
      <w:r w:rsidR="00D120A3" w:rsidRPr="00B7640E">
        <w:rPr>
          <w:rFonts w:ascii="Times New Roman" w:hAnsi="Times New Roman"/>
          <w:sz w:val="24"/>
          <w:szCs w:val="24"/>
        </w:rPr>
        <w:t xml:space="preserve">, otrzymując jedynie zwrotponiesionych </w:t>
      </w:r>
      <w:r w:rsidR="00D27809" w:rsidRPr="00B7640E">
        <w:rPr>
          <w:rFonts w:ascii="Times New Roman" w:hAnsi="Times New Roman"/>
          <w:sz w:val="24"/>
          <w:szCs w:val="24"/>
        </w:rPr>
        <w:t>kos</w:t>
      </w:r>
      <w:r w:rsidR="00D120A3" w:rsidRPr="00B7640E">
        <w:rPr>
          <w:rFonts w:ascii="Times New Roman" w:hAnsi="Times New Roman"/>
          <w:sz w:val="24"/>
          <w:szCs w:val="24"/>
        </w:rPr>
        <w:t>ztów lub rekompensatą pieniężną</w:t>
      </w:r>
      <w:r w:rsidR="00D27809" w:rsidRPr="00B7640E">
        <w:rPr>
          <w:rFonts w:ascii="Times New Roman" w:hAnsi="Times New Roman"/>
          <w:sz w:val="24"/>
          <w:szCs w:val="24"/>
          <w:vertAlign w:val="superscript"/>
        </w:rPr>
        <w:footnoteReference w:id="3"/>
      </w:r>
      <w:r w:rsidR="00D27809" w:rsidRPr="00B7640E">
        <w:rPr>
          <w:rFonts w:ascii="Times New Roman" w:hAnsi="Times New Roman"/>
          <w:sz w:val="24"/>
          <w:szCs w:val="24"/>
        </w:rPr>
        <w:t xml:space="preserve">. </w:t>
      </w:r>
    </w:p>
    <w:p w:rsidR="00004B48" w:rsidRPr="00B7640E" w:rsidRDefault="00FE1694" w:rsidP="00F70BBA">
      <w:pPr>
        <w:autoSpaceDE w:val="0"/>
        <w:autoSpaceDN w:val="0"/>
        <w:adjustRightInd w:val="0"/>
        <w:spacing w:after="0" w:line="360" w:lineRule="auto"/>
        <w:ind w:firstLine="708"/>
        <w:jc w:val="both"/>
        <w:rPr>
          <w:rFonts w:ascii="Times New Roman" w:hAnsi="Times New Roman"/>
          <w:sz w:val="24"/>
          <w:szCs w:val="24"/>
        </w:rPr>
      </w:pPr>
      <w:r w:rsidRPr="00B7640E">
        <w:rPr>
          <w:rFonts w:ascii="Times New Roman" w:hAnsi="Times New Roman"/>
          <w:sz w:val="24"/>
          <w:szCs w:val="24"/>
        </w:rPr>
        <w:t>Czynnik społeczny nie doczekał się co prawda definicji ustawowej w polskim systemie prawa, jednak konstytucyjna zasada udziału obywateli w sprawowaniu wymiaru sprawiedliwości zawarta w art. 182 Konstytucji RP z dnia 2 kwietnia 1997 r.</w:t>
      </w:r>
      <w:r w:rsidRPr="00B7640E">
        <w:rPr>
          <w:rFonts w:ascii="Times New Roman" w:hAnsi="Times New Roman"/>
          <w:sz w:val="24"/>
          <w:szCs w:val="24"/>
          <w:vertAlign w:val="superscript"/>
        </w:rPr>
        <w:footnoteReference w:id="4"/>
      </w:r>
      <w:r w:rsidRPr="00B7640E">
        <w:rPr>
          <w:rFonts w:ascii="Times New Roman" w:hAnsi="Times New Roman"/>
          <w:sz w:val="24"/>
          <w:szCs w:val="24"/>
        </w:rPr>
        <w:t xml:space="preserve"> sprawia, że do tej kategorii zaliczani są przede wszystkim ławnicy </w:t>
      </w:r>
      <w:r w:rsidR="008B002D" w:rsidRPr="00B7640E">
        <w:rPr>
          <w:rFonts w:ascii="Times New Roman" w:hAnsi="Times New Roman"/>
          <w:sz w:val="24"/>
          <w:szCs w:val="24"/>
        </w:rPr>
        <w:t>orzekający w składach sądów.</w:t>
      </w:r>
      <w:r w:rsidR="00323E96" w:rsidRPr="00B7640E">
        <w:rPr>
          <w:rFonts w:ascii="Times New Roman" w:hAnsi="Times New Roman"/>
          <w:sz w:val="24"/>
          <w:szCs w:val="24"/>
        </w:rPr>
        <w:t xml:space="preserve"> Również ustawa z dnia 6 czerwca 1997 r. – Kodeks postępowania karnego</w:t>
      </w:r>
      <w:r w:rsidR="00B40B28" w:rsidRPr="00B7640E">
        <w:rPr>
          <w:rStyle w:val="Odwoanieprzypisudolnego"/>
          <w:rFonts w:ascii="Times New Roman" w:hAnsi="Times New Roman"/>
          <w:sz w:val="24"/>
          <w:szCs w:val="24"/>
        </w:rPr>
        <w:footnoteReference w:id="5"/>
      </w:r>
      <w:r w:rsidR="00323E96" w:rsidRPr="00B7640E">
        <w:rPr>
          <w:rFonts w:ascii="Times New Roman" w:hAnsi="Times New Roman"/>
          <w:sz w:val="24"/>
          <w:szCs w:val="24"/>
        </w:rPr>
        <w:t xml:space="preserve"> w sposób enigmatyczny statuuje w art. 3 zasadę udziału czynnika społecznego w postępowaniu karnym</w:t>
      </w:r>
      <w:r w:rsidR="009F5B04" w:rsidRPr="00B7640E">
        <w:rPr>
          <w:rFonts w:ascii="Times New Roman" w:eastAsia="TimesNewRomanPSMT_PDF_Subset" w:hAnsi="Times New Roman" w:cs="Times New Roman"/>
          <w:sz w:val="24"/>
          <w:szCs w:val="24"/>
        </w:rPr>
        <w:t>(„w granicach określonych w ustawie postępowanie karne odbywa się z udziałem czynnika społecznego”)</w:t>
      </w:r>
      <w:r w:rsidR="00323E96" w:rsidRPr="00B7640E">
        <w:rPr>
          <w:rFonts w:ascii="Times New Roman" w:hAnsi="Times New Roman"/>
          <w:sz w:val="24"/>
          <w:szCs w:val="24"/>
        </w:rPr>
        <w:t>.</w:t>
      </w:r>
      <w:r w:rsidR="00B40B28" w:rsidRPr="00B7640E">
        <w:rPr>
          <w:rFonts w:ascii="Times New Roman" w:hAnsi="Times New Roman"/>
          <w:sz w:val="24"/>
          <w:szCs w:val="24"/>
        </w:rPr>
        <w:t xml:space="preserve"> Mimo braku prawnej definicji, </w:t>
      </w:r>
      <w:r w:rsidR="00074161" w:rsidRPr="00B7640E">
        <w:rPr>
          <w:rFonts w:ascii="Times New Roman" w:hAnsi="Times New Roman"/>
          <w:sz w:val="24"/>
          <w:szCs w:val="24"/>
        </w:rPr>
        <w:t>pojęciem czynnika społecznego należy z pewnością objąć osoby, które</w:t>
      </w:r>
      <w:r w:rsidR="00004B48" w:rsidRPr="00B7640E">
        <w:rPr>
          <w:rFonts w:ascii="Times New Roman" w:hAnsi="Times New Roman"/>
          <w:sz w:val="24"/>
          <w:szCs w:val="24"/>
        </w:rPr>
        <w:t>:</w:t>
      </w:r>
    </w:p>
    <w:p w:rsidR="00074161" w:rsidRPr="00B7640E" w:rsidRDefault="00074161" w:rsidP="00F70BBA">
      <w:pPr>
        <w:autoSpaceDE w:val="0"/>
        <w:autoSpaceDN w:val="0"/>
        <w:adjustRightInd w:val="0"/>
        <w:spacing w:after="0" w:line="360" w:lineRule="auto"/>
        <w:jc w:val="both"/>
        <w:rPr>
          <w:rFonts w:ascii="Times New Roman" w:hAnsi="Times New Roman"/>
          <w:sz w:val="24"/>
          <w:szCs w:val="24"/>
        </w:rPr>
      </w:pPr>
      <w:r w:rsidRPr="00B7640E">
        <w:rPr>
          <w:rFonts w:ascii="Times New Roman" w:hAnsi="Times New Roman"/>
          <w:sz w:val="24"/>
          <w:szCs w:val="24"/>
        </w:rPr>
        <w:t>- są reprezentantami</w:t>
      </w:r>
      <w:r w:rsidR="00004B48" w:rsidRPr="00B7640E">
        <w:rPr>
          <w:rFonts w:ascii="Times New Roman" w:hAnsi="Times New Roman"/>
          <w:sz w:val="24"/>
          <w:szCs w:val="24"/>
        </w:rPr>
        <w:t xml:space="preserve"> społeczeństwa,</w:t>
      </w:r>
    </w:p>
    <w:p w:rsidR="00004B48" w:rsidRPr="00B7640E" w:rsidRDefault="00074161" w:rsidP="00F70BBA">
      <w:pPr>
        <w:autoSpaceDE w:val="0"/>
        <w:autoSpaceDN w:val="0"/>
        <w:adjustRightInd w:val="0"/>
        <w:spacing w:after="0" w:line="360" w:lineRule="auto"/>
        <w:jc w:val="both"/>
        <w:rPr>
          <w:rFonts w:ascii="Times New Roman" w:hAnsi="Times New Roman"/>
          <w:sz w:val="24"/>
          <w:szCs w:val="24"/>
        </w:rPr>
      </w:pPr>
      <w:r w:rsidRPr="00B7640E">
        <w:rPr>
          <w:rFonts w:ascii="Times New Roman" w:hAnsi="Times New Roman"/>
          <w:sz w:val="24"/>
          <w:szCs w:val="24"/>
        </w:rPr>
        <w:lastRenderedPageBreak/>
        <w:t xml:space="preserve">- </w:t>
      </w:r>
      <w:r w:rsidR="00004B48" w:rsidRPr="00B7640E">
        <w:rPr>
          <w:rFonts w:ascii="Times New Roman" w:hAnsi="Times New Roman"/>
          <w:sz w:val="24"/>
          <w:szCs w:val="24"/>
        </w:rPr>
        <w:t>w związku z wykonywanymi zadaniami i korzystając z dostępu do informacji procesowej, pełni</w:t>
      </w:r>
      <w:r w:rsidRPr="00B7640E">
        <w:rPr>
          <w:rFonts w:ascii="Times New Roman" w:hAnsi="Times New Roman"/>
          <w:sz w:val="24"/>
          <w:szCs w:val="24"/>
        </w:rPr>
        <w:t>ą</w:t>
      </w:r>
      <w:r w:rsidR="00004B48" w:rsidRPr="00B7640E">
        <w:rPr>
          <w:rFonts w:ascii="Times New Roman" w:hAnsi="Times New Roman"/>
          <w:sz w:val="24"/>
          <w:szCs w:val="24"/>
        </w:rPr>
        <w:t xml:space="preserve"> funkcję kontrolną w imieniu społeczeństwa,</w:t>
      </w:r>
    </w:p>
    <w:p w:rsidR="00004B48" w:rsidRPr="00B7640E" w:rsidRDefault="00074161" w:rsidP="00F70BBA">
      <w:pPr>
        <w:autoSpaceDE w:val="0"/>
        <w:autoSpaceDN w:val="0"/>
        <w:adjustRightInd w:val="0"/>
        <w:spacing w:after="0" w:line="360" w:lineRule="auto"/>
        <w:jc w:val="both"/>
        <w:rPr>
          <w:rFonts w:ascii="Times New Roman" w:hAnsi="Times New Roman"/>
          <w:sz w:val="24"/>
          <w:szCs w:val="24"/>
        </w:rPr>
      </w:pPr>
      <w:r w:rsidRPr="00B7640E">
        <w:rPr>
          <w:rFonts w:ascii="Times New Roman" w:hAnsi="Times New Roman"/>
          <w:sz w:val="24"/>
          <w:szCs w:val="24"/>
        </w:rPr>
        <w:t xml:space="preserve">- mają </w:t>
      </w:r>
      <w:r w:rsidR="00004B48" w:rsidRPr="00B7640E">
        <w:rPr>
          <w:rFonts w:ascii="Times New Roman" w:hAnsi="Times New Roman"/>
          <w:sz w:val="24"/>
          <w:szCs w:val="24"/>
        </w:rPr>
        <w:t>realny wpływ na wynik i przebieg postępowania karnego lub określonego fragmentu tegoż postępowania</w:t>
      </w:r>
      <w:r w:rsidRPr="00B7640E">
        <w:rPr>
          <w:rFonts w:ascii="Times New Roman" w:hAnsi="Times New Roman"/>
          <w:sz w:val="24"/>
          <w:szCs w:val="24"/>
        </w:rPr>
        <w:t>,</w:t>
      </w:r>
    </w:p>
    <w:p w:rsidR="00004B48" w:rsidRPr="00B7640E" w:rsidRDefault="00074161" w:rsidP="00F70BBA">
      <w:pPr>
        <w:autoSpaceDE w:val="0"/>
        <w:autoSpaceDN w:val="0"/>
        <w:adjustRightInd w:val="0"/>
        <w:spacing w:after="0" w:line="360" w:lineRule="auto"/>
        <w:jc w:val="both"/>
        <w:rPr>
          <w:rFonts w:ascii="Times New Roman" w:hAnsi="Times New Roman"/>
          <w:sz w:val="24"/>
          <w:szCs w:val="24"/>
        </w:rPr>
      </w:pPr>
      <w:r w:rsidRPr="00B7640E">
        <w:rPr>
          <w:rFonts w:ascii="Times New Roman" w:hAnsi="Times New Roman"/>
          <w:sz w:val="24"/>
          <w:szCs w:val="24"/>
        </w:rPr>
        <w:t>- pełnią</w:t>
      </w:r>
      <w:r w:rsidR="00004B48" w:rsidRPr="00B7640E">
        <w:rPr>
          <w:rFonts w:ascii="Times New Roman" w:hAnsi="Times New Roman"/>
          <w:sz w:val="24"/>
          <w:szCs w:val="24"/>
        </w:rPr>
        <w:t xml:space="preserve"> funkcję społecznie, bez wynagrodzenia, jakie otrzymuje się za pracę </w:t>
      </w:r>
      <w:r w:rsidRPr="00B7640E">
        <w:rPr>
          <w:rFonts w:ascii="Times New Roman" w:hAnsi="Times New Roman"/>
          <w:sz w:val="24"/>
          <w:szCs w:val="24"/>
        </w:rPr>
        <w:t>wykonywaną zawodowo, zaś otrzymują</w:t>
      </w:r>
      <w:r w:rsidR="00004B48" w:rsidRPr="00B7640E">
        <w:rPr>
          <w:rFonts w:ascii="Times New Roman" w:hAnsi="Times New Roman"/>
          <w:sz w:val="24"/>
          <w:szCs w:val="24"/>
        </w:rPr>
        <w:t xml:space="preserve"> jedynie rekompensatę pieniężną, diety, zwrot kosztów podróży i innych kosztów poniesionych w związku z wykonywanymi czynnościami,</w:t>
      </w:r>
    </w:p>
    <w:p w:rsidR="00004B48" w:rsidRPr="00B7640E" w:rsidRDefault="00074161" w:rsidP="00F70BBA">
      <w:pPr>
        <w:autoSpaceDE w:val="0"/>
        <w:autoSpaceDN w:val="0"/>
        <w:adjustRightInd w:val="0"/>
        <w:spacing w:after="0" w:line="360" w:lineRule="auto"/>
        <w:jc w:val="both"/>
        <w:rPr>
          <w:rFonts w:ascii="Times New Roman" w:hAnsi="Times New Roman"/>
          <w:sz w:val="24"/>
          <w:szCs w:val="24"/>
        </w:rPr>
      </w:pPr>
      <w:r w:rsidRPr="00B7640E">
        <w:rPr>
          <w:rFonts w:ascii="Times New Roman" w:hAnsi="Times New Roman"/>
          <w:sz w:val="24"/>
          <w:szCs w:val="24"/>
        </w:rPr>
        <w:t>- powinny być niezależne</w:t>
      </w:r>
      <w:r w:rsidR="00004B48" w:rsidRPr="00B7640E">
        <w:rPr>
          <w:rFonts w:ascii="Times New Roman" w:hAnsi="Times New Roman"/>
          <w:sz w:val="24"/>
          <w:szCs w:val="24"/>
        </w:rPr>
        <w:t xml:space="preserve"> od organów procesowych</w:t>
      </w:r>
      <w:r w:rsidRPr="00B7640E">
        <w:rPr>
          <w:rFonts w:ascii="Times New Roman" w:hAnsi="Times New Roman"/>
          <w:sz w:val="24"/>
          <w:szCs w:val="24"/>
        </w:rPr>
        <w:t>,</w:t>
      </w:r>
      <w:r w:rsidR="00004B48" w:rsidRPr="00B7640E">
        <w:rPr>
          <w:rFonts w:ascii="Times New Roman" w:hAnsi="Times New Roman"/>
          <w:sz w:val="24"/>
          <w:szCs w:val="24"/>
        </w:rPr>
        <w:t xml:space="preserve"> nie</w:t>
      </w:r>
      <w:r w:rsidRPr="00B7640E">
        <w:rPr>
          <w:rFonts w:ascii="Times New Roman" w:hAnsi="Times New Roman"/>
          <w:sz w:val="24"/>
          <w:szCs w:val="24"/>
        </w:rPr>
        <w:t>związane</w:t>
      </w:r>
      <w:r w:rsidR="00004B48" w:rsidRPr="00B7640E">
        <w:rPr>
          <w:rFonts w:ascii="Times New Roman" w:hAnsi="Times New Roman"/>
          <w:sz w:val="24"/>
          <w:szCs w:val="24"/>
        </w:rPr>
        <w:t xml:space="preserve"> podległością s</w:t>
      </w:r>
      <w:r w:rsidRPr="00B7640E">
        <w:rPr>
          <w:rFonts w:ascii="Times New Roman" w:hAnsi="Times New Roman"/>
          <w:sz w:val="24"/>
          <w:szCs w:val="24"/>
        </w:rPr>
        <w:t>łużbową</w:t>
      </w:r>
      <w:r w:rsidR="00004B48" w:rsidRPr="00B7640E">
        <w:rPr>
          <w:rFonts w:ascii="Times New Roman" w:hAnsi="Times New Roman"/>
          <w:sz w:val="24"/>
          <w:szCs w:val="24"/>
        </w:rPr>
        <w:t>, a wchodząc jako ławnik w skład organu procesowego</w:t>
      </w:r>
      <w:r w:rsidRPr="00B7640E">
        <w:rPr>
          <w:rFonts w:ascii="Times New Roman" w:hAnsi="Times New Roman"/>
          <w:sz w:val="24"/>
          <w:szCs w:val="24"/>
        </w:rPr>
        <w:t>, muszą</w:t>
      </w:r>
      <w:r w:rsidR="00004B48" w:rsidRPr="00B7640E">
        <w:rPr>
          <w:rFonts w:ascii="Times New Roman" w:hAnsi="Times New Roman"/>
          <w:sz w:val="24"/>
          <w:szCs w:val="24"/>
        </w:rPr>
        <w:t xml:space="preserve"> zachować niezależność od pozostałych jego członków,</w:t>
      </w:r>
    </w:p>
    <w:p w:rsidR="00004B48" w:rsidRPr="00B7640E" w:rsidRDefault="00074161" w:rsidP="00F70BBA">
      <w:pPr>
        <w:autoSpaceDE w:val="0"/>
        <w:autoSpaceDN w:val="0"/>
        <w:adjustRightInd w:val="0"/>
        <w:spacing w:after="0" w:line="360" w:lineRule="auto"/>
        <w:jc w:val="both"/>
        <w:rPr>
          <w:rFonts w:ascii="Times New Roman" w:hAnsi="Times New Roman"/>
          <w:sz w:val="24"/>
          <w:szCs w:val="24"/>
        </w:rPr>
      </w:pPr>
      <w:r w:rsidRPr="00B7640E">
        <w:rPr>
          <w:rFonts w:ascii="Times New Roman" w:hAnsi="Times New Roman"/>
          <w:sz w:val="24"/>
          <w:szCs w:val="24"/>
        </w:rPr>
        <w:t>- powinny być powoływane</w:t>
      </w:r>
      <w:r w:rsidR="00004B48" w:rsidRPr="00B7640E">
        <w:rPr>
          <w:rFonts w:ascii="Times New Roman" w:hAnsi="Times New Roman"/>
          <w:sz w:val="24"/>
          <w:szCs w:val="24"/>
        </w:rPr>
        <w:t xml:space="preserve"> do pełnienia swojej funkcji w drodze wyboru przez innych obywateli, wpisu na właściwą listę lub do rejestru albo powołania przez organ procesowy</w:t>
      </w:r>
      <w:r w:rsidR="004644F3" w:rsidRPr="00B7640E">
        <w:rPr>
          <w:rStyle w:val="Odwoanieprzypisudolnego"/>
          <w:rFonts w:ascii="Times New Roman" w:hAnsi="Times New Roman"/>
          <w:sz w:val="24"/>
          <w:szCs w:val="24"/>
        </w:rPr>
        <w:footnoteReference w:id="6"/>
      </w:r>
      <w:r w:rsidR="00004B48" w:rsidRPr="00B7640E">
        <w:rPr>
          <w:rFonts w:ascii="Times New Roman" w:hAnsi="Times New Roman"/>
          <w:sz w:val="24"/>
          <w:szCs w:val="24"/>
        </w:rPr>
        <w:t>.</w:t>
      </w:r>
    </w:p>
    <w:p w:rsidR="00C364A7" w:rsidRPr="00B7640E" w:rsidRDefault="009B744F" w:rsidP="00F70BBA">
      <w:pPr>
        <w:autoSpaceDE w:val="0"/>
        <w:autoSpaceDN w:val="0"/>
        <w:adjustRightInd w:val="0"/>
        <w:spacing w:after="0" w:line="360" w:lineRule="auto"/>
        <w:jc w:val="both"/>
        <w:rPr>
          <w:rFonts w:ascii="Times New Roman" w:hAnsi="Times New Roman"/>
          <w:sz w:val="24"/>
          <w:szCs w:val="24"/>
        </w:rPr>
      </w:pPr>
      <w:r w:rsidRPr="00B7640E">
        <w:rPr>
          <w:rFonts w:ascii="Times New Roman" w:hAnsi="Times New Roman"/>
          <w:sz w:val="24"/>
          <w:szCs w:val="24"/>
        </w:rPr>
        <w:tab/>
      </w:r>
      <w:r w:rsidR="00BA454B" w:rsidRPr="00B7640E">
        <w:rPr>
          <w:rFonts w:ascii="Times New Roman" w:hAnsi="Times New Roman"/>
          <w:sz w:val="24"/>
          <w:szCs w:val="24"/>
        </w:rPr>
        <w:t xml:space="preserve">Zakres orzekania przez składy sędziowskie z udziałem ławników </w:t>
      </w:r>
      <w:r w:rsidR="009F5B04" w:rsidRPr="00B7640E">
        <w:rPr>
          <w:rFonts w:ascii="Times New Roman" w:hAnsi="Times New Roman"/>
          <w:sz w:val="24"/>
          <w:szCs w:val="24"/>
        </w:rPr>
        <w:t xml:space="preserve">wynika z uregulowań </w:t>
      </w:r>
      <w:r w:rsidR="00BA454B" w:rsidRPr="00B7640E">
        <w:rPr>
          <w:rFonts w:ascii="Times New Roman" w:eastAsia="TimesNewRomanPSMT_PDF_Subset" w:hAnsi="Times New Roman" w:cs="Times New Roman"/>
          <w:sz w:val="24"/>
          <w:szCs w:val="24"/>
        </w:rPr>
        <w:t>Kodeks</w:t>
      </w:r>
      <w:r w:rsidR="009F5B04" w:rsidRPr="00B7640E">
        <w:rPr>
          <w:rFonts w:ascii="Times New Roman" w:eastAsia="TimesNewRomanPSMT_PDF_Subset" w:hAnsi="Times New Roman" w:cs="Times New Roman"/>
          <w:sz w:val="24"/>
          <w:szCs w:val="24"/>
        </w:rPr>
        <w:t>u</w:t>
      </w:r>
      <w:r w:rsidR="00BA454B" w:rsidRPr="00B7640E">
        <w:rPr>
          <w:rFonts w:ascii="Times New Roman" w:eastAsia="TimesNewRomanPSMT_PDF_Subset" w:hAnsi="Times New Roman" w:cs="Times New Roman"/>
          <w:sz w:val="24"/>
          <w:szCs w:val="24"/>
        </w:rPr>
        <w:t xml:space="preserve"> postępowania karnego</w:t>
      </w:r>
      <w:r w:rsidR="009F5B04" w:rsidRPr="00B7640E">
        <w:rPr>
          <w:rFonts w:ascii="Times New Roman" w:eastAsia="TimesNewRomanPSMT_PDF_Subset" w:hAnsi="Times New Roman" w:cs="Times New Roman"/>
          <w:sz w:val="24"/>
          <w:szCs w:val="24"/>
        </w:rPr>
        <w:t xml:space="preserve">, </w:t>
      </w:r>
      <w:r w:rsidR="00A911CE" w:rsidRPr="00B7640E">
        <w:rPr>
          <w:rFonts w:ascii="Times New Roman" w:eastAsia="TimesNewRomanPSMT_PDF_Subset" w:hAnsi="Times New Roman" w:cs="Times New Roman"/>
          <w:sz w:val="24"/>
          <w:szCs w:val="24"/>
        </w:rPr>
        <w:t xml:space="preserve">w </w:t>
      </w:r>
      <w:r w:rsidR="009F5B04" w:rsidRPr="00B7640E">
        <w:rPr>
          <w:rFonts w:ascii="Times New Roman" w:eastAsia="TimesNewRomanPSMT_PDF_Subset" w:hAnsi="Times New Roman" w:cs="Times New Roman"/>
          <w:sz w:val="24"/>
          <w:szCs w:val="24"/>
        </w:rPr>
        <w:t>który</w:t>
      </w:r>
      <w:r w:rsidR="00A911CE" w:rsidRPr="00B7640E">
        <w:rPr>
          <w:rFonts w:ascii="Times New Roman" w:eastAsia="TimesNewRomanPSMT_PDF_Subset" w:hAnsi="Times New Roman" w:cs="Times New Roman"/>
          <w:sz w:val="24"/>
          <w:szCs w:val="24"/>
        </w:rPr>
        <w:t>m</w:t>
      </w:r>
      <w:r w:rsidR="009F5B04" w:rsidRPr="00B7640E">
        <w:rPr>
          <w:rFonts w:ascii="Times New Roman" w:eastAsia="TimesNewRomanPSMT_PDF_Subset" w:hAnsi="Times New Roman" w:cs="Times New Roman"/>
          <w:sz w:val="24"/>
          <w:szCs w:val="24"/>
        </w:rPr>
        <w:t xml:space="preserve"> po wejściu w życieustawy nowelizującej</w:t>
      </w:r>
      <w:r w:rsidR="00BA454B" w:rsidRPr="00B7640E">
        <w:rPr>
          <w:rFonts w:ascii="Times New Roman" w:eastAsia="TimesNewRomanPSMT_PDF_Subset" w:hAnsi="Times New Roman" w:cs="Times New Roman"/>
          <w:sz w:val="24"/>
          <w:szCs w:val="24"/>
        </w:rPr>
        <w:t xml:space="preserve"> z dnia 15 marca 2007 r. o zmianie ustawy – Kodeks postępowania cywilnego, ustawy – Kodeks postępowania karnego oraz o zmianie niektórych innych ustaw</w:t>
      </w:r>
      <w:r w:rsidR="00BA454B" w:rsidRPr="00B7640E">
        <w:rPr>
          <w:rFonts w:ascii="Times New Roman" w:eastAsia="TimesNewRomanPSMT_PDF_Subset" w:hAnsi="Times New Roman" w:cs="Times New Roman"/>
          <w:sz w:val="24"/>
          <w:szCs w:val="24"/>
          <w:vertAlign w:val="superscript"/>
        </w:rPr>
        <w:footnoteReference w:id="7"/>
      </w:r>
      <w:r w:rsidR="00A911CE" w:rsidRPr="00B7640E">
        <w:rPr>
          <w:rFonts w:ascii="Times New Roman" w:eastAsia="TimesNewRomanPSMT_PDF_Subset" w:hAnsi="Times New Roman" w:cs="Times New Roman"/>
          <w:sz w:val="24"/>
          <w:szCs w:val="24"/>
        </w:rPr>
        <w:t xml:space="preserve">dotychczasowa zasada kolegialności składu sędziowskiego została zastąpiona zasadą </w:t>
      </w:r>
      <w:r w:rsidR="00BA454B" w:rsidRPr="00B7640E">
        <w:rPr>
          <w:rFonts w:ascii="Times New Roman" w:eastAsia="TimesNewRomanPSMT_PDF_Subset" w:hAnsi="Times New Roman" w:cs="Times New Roman"/>
          <w:sz w:val="24"/>
          <w:szCs w:val="24"/>
        </w:rPr>
        <w:t xml:space="preserve">jednoosobowego składu </w:t>
      </w:r>
      <w:r w:rsidR="00A911CE" w:rsidRPr="00B7640E">
        <w:rPr>
          <w:rFonts w:ascii="Times New Roman" w:eastAsia="TimesNewRomanPSMT_PDF_Subset" w:hAnsi="Times New Roman" w:cs="Times New Roman"/>
          <w:sz w:val="24"/>
          <w:szCs w:val="24"/>
        </w:rPr>
        <w:t>zawodowego</w:t>
      </w:r>
      <w:r w:rsidR="00BA454B" w:rsidRPr="00B7640E">
        <w:rPr>
          <w:rFonts w:ascii="Times New Roman" w:eastAsia="TimesNewRomanPSMT_PDF_Subset" w:hAnsi="Times New Roman" w:cs="Times New Roman"/>
          <w:sz w:val="24"/>
          <w:szCs w:val="24"/>
        </w:rPr>
        <w:t>.</w:t>
      </w:r>
      <w:r w:rsidR="00A911CE" w:rsidRPr="00B7640E">
        <w:rPr>
          <w:rFonts w:ascii="Times New Roman" w:eastAsia="TimesNewRomanPSMT_PDF_Subset" w:hAnsi="Times New Roman" w:cs="Times New Roman"/>
          <w:sz w:val="24"/>
          <w:szCs w:val="24"/>
        </w:rPr>
        <w:t xml:space="preserve"> Nie zmieniły tego w istotny sposób trzy ustawy nowelizacyjne stanowiące podstawę ostatniej wielkiej reformy procedury karnej: u</w:t>
      </w:r>
      <w:r w:rsidR="00211285" w:rsidRPr="00B7640E">
        <w:rPr>
          <w:rFonts w:ascii="Times New Roman" w:hAnsi="Times New Roman"/>
          <w:sz w:val="24"/>
          <w:szCs w:val="24"/>
        </w:rPr>
        <w:t xml:space="preserve">stawa z </w:t>
      </w:r>
      <w:r w:rsidR="0064102B" w:rsidRPr="00B7640E">
        <w:rPr>
          <w:rFonts w:ascii="Times New Roman" w:hAnsi="Times New Roman"/>
          <w:sz w:val="24"/>
          <w:szCs w:val="24"/>
        </w:rPr>
        <w:t xml:space="preserve">dnia 27 września 2013 r. </w:t>
      </w:r>
      <w:r w:rsidR="00211285" w:rsidRPr="00B7640E">
        <w:rPr>
          <w:rFonts w:ascii="Times New Roman" w:hAnsi="Times New Roman"/>
          <w:sz w:val="24"/>
          <w:szCs w:val="24"/>
        </w:rPr>
        <w:t>o zmianie ustawy Kodeks postę</w:t>
      </w:r>
      <w:r w:rsidR="00ED02AB" w:rsidRPr="00B7640E">
        <w:rPr>
          <w:rFonts w:ascii="Times New Roman" w:hAnsi="Times New Roman"/>
          <w:sz w:val="24"/>
          <w:szCs w:val="24"/>
        </w:rPr>
        <w:t>powania karnego i innych ustaw</w:t>
      </w:r>
      <w:r w:rsidR="0064102B" w:rsidRPr="00B7640E">
        <w:rPr>
          <w:rStyle w:val="Odwoanieprzypisudolnego"/>
          <w:rFonts w:ascii="Times New Roman" w:hAnsi="Times New Roman"/>
          <w:sz w:val="24"/>
          <w:szCs w:val="24"/>
        </w:rPr>
        <w:footnoteReference w:id="8"/>
      </w:r>
      <w:r w:rsidR="00A911CE" w:rsidRPr="00B7640E">
        <w:rPr>
          <w:rFonts w:ascii="Times New Roman" w:hAnsi="Times New Roman"/>
          <w:sz w:val="24"/>
          <w:szCs w:val="24"/>
        </w:rPr>
        <w:t>, u</w:t>
      </w:r>
      <w:r w:rsidR="00ED02AB" w:rsidRPr="00B7640E">
        <w:rPr>
          <w:rFonts w:ascii="Times New Roman" w:hAnsi="Times New Roman"/>
          <w:sz w:val="24"/>
          <w:szCs w:val="24"/>
        </w:rPr>
        <w:t>stawa z dnia 20 lutego 2015 r. o zmianie ustawy – Kodeks karny oraz niektórych innych ustaw</w:t>
      </w:r>
      <w:r w:rsidR="0064102B" w:rsidRPr="00B7640E">
        <w:rPr>
          <w:rStyle w:val="Odwoanieprzypisudolnego"/>
          <w:rFonts w:ascii="Times New Roman" w:hAnsi="Times New Roman"/>
          <w:sz w:val="24"/>
          <w:szCs w:val="24"/>
        </w:rPr>
        <w:footnoteReference w:id="9"/>
      </w:r>
      <w:r w:rsidR="00A911CE" w:rsidRPr="00B7640E">
        <w:rPr>
          <w:rFonts w:ascii="Times New Roman" w:hAnsi="Times New Roman"/>
          <w:sz w:val="24"/>
          <w:szCs w:val="24"/>
        </w:rPr>
        <w:t xml:space="preserve">oraz </w:t>
      </w:r>
      <w:r w:rsidR="00283D8E" w:rsidRPr="00B7640E">
        <w:rPr>
          <w:rFonts w:ascii="Times New Roman" w:hAnsi="Times New Roman" w:cs="Times New Roman"/>
          <w:sz w:val="24"/>
          <w:szCs w:val="24"/>
        </w:rPr>
        <w:t>ustawa z dnia 11 marca 2016 r. o zmianie ustawy – Kodeks postępowania karnego oraz niektórych innych ustaw</w:t>
      </w:r>
      <w:r w:rsidR="0064102B" w:rsidRPr="00B7640E">
        <w:rPr>
          <w:rStyle w:val="Odwoanieprzypisudolnego"/>
          <w:rFonts w:ascii="Times New Roman" w:hAnsi="Times New Roman" w:cs="Times New Roman"/>
          <w:sz w:val="24"/>
          <w:szCs w:val="24"/>
        </w:rPr>
        <w:footnoteReference w:id="10"/>
      </w:r>
      <w:r w:rsidR="00886E70" w:rsidRPr="00B7640E">
        <w:rPr>
          <w:rFonts w:ascii="Times New Roman" w:hAnsi="Times New Roman"/>
          <w:sz w:val="24"/>
          <w:szCs w:val="24"/>
        </w:rPr>
        <w:t>.</w:t>
      </w:r>
    </w:p>
    <w:p w:rsidR="00886E70" w:rsidRPr="00B7640E" w:rsidRDefault="00886E70" w:rsidP="00F70BBA">
      <w:pPr>
        <w:autoSpaceDE w:val="0"/>
        <w:autoSpaceDN w:val="0"/>
        <w:adjustRightInd w:val="0"/>
        <w:spacing w:after="0" w:line="360" w:lineRule="auto"/>
        <w:ind w:firstLine="708"/>
        <w:jc w:val="both"/>
        <w:rPr>
          <w:rFonts w:ascii="Times New Roman" w:hAnsi="Times New Roman"/>
          <w:sz w:val="24"/>
          <w:szCs w:val="24"/>
        </w:rPr>
      </w:pPr>
    </w:p>
    <w:p w:rsidR="005868A5" w:rsidRPr="00B7640E" w:rsidRDefault="005868A5" w:rsidP="00F70BBA">
      <w:pPr>
        <w:autoSpaceDE w:val="0"/>
        <w:autoSpaceDN w:val="0"/>
        <w:adjustRightInd w:val="0"/>
        <w:spacing w:after="0" w:line="360" w:lineRule="auto"/>
        <w:jc w:val="both"/>
        <w:rPr>
          <w:rFonts w:ascii="Times New Roman" w:eastAsia="TimesNewRomanPSMT_PDF_Subset" w:hAnsi="Times New Roman" w:cs="Times New Roman"/>
          <w:sz w:val="24"/>
          <w:szCs w:val="24"/>
        </w:rPr>
      </w:pPr>
    </w:p>
    <w:p w:rsidR="00BC159B" w:rsidRPr="00B7640E" w:rsidRDefault="00332DC0" w:rsidP="00F70BBA">
      <w:pPr>
        <w:pStyle w:val="Akapitzlist"/>
        <w:numPr>
          <w:ilvl w:val="0"/>
          <w:numId w:val="13"/>
        </w:numPr>
        <w:autoSpaceDE w:val="0"/>
        <w:autoSpaceDN w:val="0"/>
        <w:adjustRightInd w:val="0"/>
        <w:spacing w:after="0" w:line="360" w:lineRule="auto"/>
        <w:jc w:val="both"/>
        <w:rPr>
          <w:rFonts w:ascii="Times New Roman" w:eastAsia="TimesNewRomanPSMT_PDF_Subset" w:hAnsi="Times New Roman" w:cs="Times New Roman"/>
          <w:b/>
          <w:sz w:val="24"/>
          <w:szCs w:val="24"/>
        </w:rPr>
      </w:pPr>
      <w:r w:rsidRPr="00B7640E">
        <w:rPr>
          <w:rFonts w:ascii="Times New Roman" w:eastAsia="TimesNewRomanPSMT_PDF_Subset" w:hAnsi="Times New Roman" w:cs="Times New Roman"/>
          <w:b/>
          <w:sz w:val="24"/>
          <w:szCs w:val="24"/>
        </w:rPr>
        <w:t xml:space="preserve">Czynnik społeczny orzekający w </w:t>
      </w:r>
      <w:r w:rsidR="00C5224C" w:rsidRPr="00B7640E">
        <w:rPr>
          <w:rFonts w:ascii="Times New Roman" w:eastAsia="TimesNewRomanPSMT_PDF_Subset" w:hAnsi="Times New Roman" w:cs="Times New Roman"/>
          <w:b/>
          <w:sz w:val="24"/>
          <w:szCs w:val="24"/>
        </w:rPr>
        <w:t xml:space="preserve">polskim </w:t>
      </w:r>
      <w:r w:rsidRPr="00B7640E">
        <w:rPr>
          <w:rFonts w:ascii="Times New Roman" w:eastAsia="TimesNewRomanPSMT_PDF_Subset" w:hAnsi="Times New Roman" w:cs="Times New Roman"/>
          <w:b/>
          <w:sz w:val="24"/>
          <w:szCs w:val="24"/>
        </w:rPr>
        <w:t>procesie karnym</w:t>
      </w:r>
    </w:p>
    <w:p w:rsidR="00A871DB" w:rsidRPr="00B7640E" w:rsidRDefault="00A871DB" w:rsidP="00F70BBA">
      <w:pPr>
        <w:spacing w:after="0" w:line="360" w:lineRule="auto"/>
        <w:ind w:firstLine="708"/>
        <w:jc w:val="both"/>
        <w:rPr>
          <w:rFonts w:ascii="Times New Roman" w:eastAsia="TimesNewRomanPSMT_PDF_Subset" w:hAnsi="Times New Roman" w:cs="Times New Roman"/>
          <w:sz w:val="24"/>
          <w:szCs w:val="24"/>
        </w:rPr>
      </w:pPr>
    </w:p>
    <w:p w:rsidR="00F96128" w:rsidRPr="00B7640E" w:rsidRDefault="00F96128"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 xml:space="preserve">W polskim systemie prawnym utrwalił się system składów mieszanych zawodowo-ławniczych. </w:t>
      </w:r>
      <w:r w:rsidR="004D45B4" w:rsidRPr="00B7640E">
        <w:rPr>
          <w:rFonts w:ascii="Times New Roman" w:eastAsia="TimesNewRomanPSMT_PDF_Subset" w:hAnsi="Times New Roman" w:cs="Times New Roman"/>
          <w:sz w:val="24"/>
          <w:szCs w:val="24"/>
        </w:rPr>
        <w:t>U</w:t>
      </w:r>
      <w:r w:rsidRPr="00B7640E">
        <w:rPr>
          <w:rFonts w:ascii="Times New Roman" w:eastAsia="TimesNewRomanPSMT_PDF_Subset" w:hAnsi="Times New Roman" w:cs="Times New Roman"/>
          <w:bCs/>
          <w:sz w:val="24"/>
          <w:szCs w:val="24"/>
        </w:rPr>
        <w:t>stawa z dnia 27 lipca 2001 r. Prawo o ustroju sądów powszechnych</w:t>
      </w:r>
      <w:r w:rsidR="00A1269C" w:rsidRPr="00B7640E">
        <w:rPr>
          <w:rFonts w:ascii="Times New Roman" w:eastAsia="TimesNewRomanPSMT_PDF_Subset" w:hAnsi="Times New Roman" w:cs="Times New Roman"/>
          <w:bCs/>
          <w:sz w:val="24"/>
          <w:szCs w:val="24"/>
        </w:rPr>
        <w:t xml:space="preserve"> (dalej jako </w:t>
      </w:r>
      <w:r w:rsidR="00A1269C" w:rsidRPr="00B7640E">
        <w:rPr>
          <w:rFonts w:ascii="Times New Roman" w:eastAsia="TimesNewRomanPSMT_PDF_Subset" w:hAnsi="Times New Roman" w:cs="Times New Roman"/>
          <w:bCs/>
          <w:sz w:val="24"/>
          <w:szCs w:val="24"/>
        </w:rPr>
        <w:lastRenderedPageBreak/>
        <w:t>p.u.s.p.)</w:t>
      </w:r>
      <w:r w:rsidRPr="00B7640E">
        <w:rPr>
          <w:rFonts w:ascii="Times New Roman" w:eastAsia="TimesNewRomanPSMT_PDF_Subset" w:hAnsi="Times New Roman" w:cs="Times New Roman"/>
          <w:bCs/>
          <w:sz w:val="24"/>
          <w:szCs w:val="24"/>
          <w:vertAlign w:val="superscript"/>
        </w:rPr>
        <w:footnoteReference w:id="11"/>
      </w:r>
      <w:r w:rsidR="00E82B55" w:rsidRPr="00B7640E">
        <w:rPr>
          <w:rFonts w:ascii="Times New Roman" w:eastAsia="TimesNewRomanPSMT_PDF_Subset" w:hAnsi="Times New Roman" w:cs="Times New Roman"/>
          <w:bCs/>
          <w:sz w:val="24"/>
          <w:szCs w:val="24"/>
        </w:rPr>
        <w:t xml:space="preserve">przewiduje, </w:t>
      </w:r>
      <w:r w:rsidRPr="00B7640E">
        <w:rPr>
          <w:rFonts w:ascii="Times New Roman" w:eastAsia="TimesNewRomanPSMT_PDF_Subset" w:hAnsi="Times New Roman" w:cs="Times New Roman"/>
          <w:bCs/>
          <w:sz w:val="24"/>
          <w:szCs w:val="24"/>
        </w:rPr>
        <w:t>że</w:t>
      </w:r>
      <w:r w:rsidRPr="00B7640E">
        <w:rPr>
          <w:rFonts w:ascii="Times New Roman" w:eastAsia="TimesNewRomanPSMT_PDF_Subset" w:hAnsi="Times New Roman" w:cs="Times New Roman"/>
          <w:sz w:val="24"/>
          <w:szCs w:val="24"/>
        </w:rPr>
        <w:t xml:space="preserve"> w sprawowaniu wymiaru sprawiedliwości obywatele biorą udział przez uczestnictwo ławników w rozpoznawaniu spraw przed sądami w pierwszej instancji, chyba że ustawy stanowią inaczej, a przy rozstrzyganiu spraw ławni</w:t>
      </w:r>
      <w:r w:rsidR="004D45B4" w:rsidRPr="00B7640E">
        <w:rPr>
          <w:rFonts w:ascii="Times New Roman" w:eastAsia="TimesNewRomanPSMT_PDF_Subset" w:hAnsi="Times New Roman" w:cs="Times New Roman"/>
          <w:sz w:val="24"/>
          <w:szCs w:val="24"/>
        </w:rPr>
        <w:t>cy mają równe prawa z sędziami (a</w:t>
      </w:r>
      <w:r w:rsidR="004D45B4" w:rsidRPr="00B7640E">
        <w:rPr>
          <w:rFonts w:ascii="Times New Roman" w:eastAsia="TimesNewRomanPSMT_PDF_Subset" w:hAnsi="Times New Roman" w:cs="Times New Roman"/>
          <w:bCs/>
          <w:sz w:val="24"/>
          <w:szCs w:val="24"/>
        </w:rPr>
        <w:t xml:space="preserve">rt. 4 </w:t>
      </w:r>
      <w:r w:rsidR="004D45B4" w:rsidRPr="00B7640E">
        <w:rPr>
          <w:rFonts w:ascii="Times New Roman" w:eastAsia="TimesNewRomanPSMT_PDF_Subset" w:hAnsi="Times New Roman" w:cs="Times New Roman"/>
          <w:sz w:val="24"/>
          <w:szCs w:val="24"/>
        </w:rPr>
        <w:t xml:space="preserve">§ 1 i 2). </w:t>
      </w:r>
      <w:r w:rsidR="00E077FC" w:rsidRPr="00B7640E">
        <w:rPr>
          <w:rFonts w:ascii="Times New Roman" w:eastAsia="TimesNewRomanPSMT_PDF_Subset" w:hAnsi="Times New Roman" w:cs="Times New Roman"/>
          <w:sz w:val="24"/>
          <w:szCs w:val="24"/>
        </w:rPr>
        <w:t xml:space="preserve">Ważną gwarancją jest również </w:t>
      </w:r>
      <w:r w:rsidRPr="00B7640E">
        <w:rPr>
          <w:rFonts w:ascii="Times New Roman" w:eastAsia="TimesNewRomanPSMT_PDF_Subset" w:hAnsi="Times New Roman" w:cs="Times New Roman"/>
          <w:sz w:val="24"/>
          <w:szCs w:val="24"/>
        </w:rPr>
        <w:t>a</w:t>
      </w:r>
      <w:r w:rsidRPr="00B7640E">
        <w:rPr>
          <w:rFonts w:ascii="Times New Roman" w:eastAsia="TimesNewRomanPSMT_PDF_Subset" w:hAnsi="Times New Roman" w:cs="Times New Roman"/>
          <w:bCs/>
          <w:sz w:val="24"/>
          <w:szCs w:val="24"/>
        </w:rPr>
        <w:t xml:space="preserve">rt. 169 </w:t>
      </w:r>
      <w:r w:rsidRPr="00B7640E">
        <w:rPr>
          <w:rFonts w:ascii="Times New Roman" w:eastAsia="TimesNewRomanPSMT_PDF_Subset" w:hAnsi="Times New Roman" w:cs="Times New Roman"/>
          <w:sz w:val="24"/>
          <w:szCs w:val="24"/>
        </w:rPr>
        <w:t xml:space="preserve">§ 1 i 2 </w:t>
      </w:r>
      <w:r w:rsidR="00E077FC" w:rsidRPr="00B7640E">
        <w:rPr>
          <w:rFonts w:ascii="Times New Roman" w:eastAsia="TimesNewRomanPSMT_PDF_Subset" w:hAnsi="Times New Roman" w:cs="Times New Roman"/>
          <w:bCs/>
          <w:sz w:val="24"/>
          <w:szCs w:val="24"/>
        </w:rPr>
        <w:t>wskazujący</w:t>
      </w:r>
      <w:r w:rsidRPr="00B7640E">
        <w:rPr>
          <w:rFonts w:ascii="Times New Roman" w:eastAsia="TimesNewRomanPSMT_PDF_Subset" w:hAnsi="Times New Roman" w:cs="Times New Roman"/>
          <w:bCs/>
          <w:sz w:val="24"/>
          <w:szCs w:val="24"/>
        </w:rPr>
        <w:t>, że w</w:t>
      </w:r>
      <w:r w:rsidRPr="00B7640E">
        <w:rPr>
          <w:rFonts w:ascii="Times New Roman" w:eastAsia="TimesNewRomanPSMT_PDF_Subset" w:hAnsi="Times New Roman" w:cs="Times New Roman"/>
          <w:sz w:val="24"/>
          <w:szCs w:val="24"/>
        </w:rPr>
        <w:t xml:space="preserve"> zakresie orzekania ławnicy są niezawiśli i podlegają </w:t>
      </w:r>
      <w:r w:rsidR="00E077FC" w:rsidRPr="00B7640E">
        <w:rPr>
          <w:rFonts w:ascii="Times New Roman" w:eastAsia="TimesNewRomanPSMT_PDF_Subset" w:hAnsi="Times New Roman" w:cs="Times New Roman"/>
          <w:sz w:val="24"/>
          <w:szCs w:val="24"/>
        </w:rPr>
        <w:t>tylko Konstytucji oraz ustawom. N</w:t>
      </w:r>
      <w:r w:rsidRPr="00B7640E">
        <w:rPr>
          <w:rFonts w:ascii="Times New Roman" w:eastAsia="TimesNewRomanPSMT_PDF_Subset" w:hAnsi="Times New Roman" w:cs="Times New Roman"/>
          <w:sz w:val="24"/>
          <w:szCs w:val="24"/>
        </w:rPr>
        <w:t>ie mogą</w:t>
      </w:r>
      <w:r w:rsidR="00E077FC" w:rsidRPr="00B7640E">
        <w:rPr>
          <w:rFonts w:ascii="Times New Roman" w:eastAsia="TimesNewRomanPSMT_PDF_Subset" w:hAnsi="Times New Roman" w:cs="Times New Roman"/>
          <w:sz w:val="24"/>
          <w:szCs w:val="24"/>
        </w:rPr>
        <w:t xml:space="preserve"> oni</w:t>
      </w:r>
      <w:r w:rsidRPr="00B7640E">
        <w:rPr>
          <w:rFonts w:ascii="Times New Roman" w:eastAsia="TimesNewRomanPSMT_PDF_Subset" w:hAnsi="Times New Roman" w:cs="Times New Roman"/>
          <w:sz w:val="24"/>
          <w:szCs w:val="24"/>
        </w:rPr>
        <w:t xml:space="preserve"> jedynie przewodniczyć na rozprawie i naradzie nad orzeczeniem ani też wykonywać czynności sędziego poza rozprawą, chyba że ustawy stanowią inaczej.</w:t>
      </w:r>
    </w:p>
    <w:p w:rsidR="007C5A3D" w:rsidRPr="00B7640E" w:rsidRDefault="00A1269C"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bCs/>
          <w:sz w:val="24"/>
          <w:szCs w:val="24"/>
        </w:rPr>
        <w:t>Jedną z cech odróżniających funkcję ławnika od zawodu sędziego jest kadencyjność. Na podstawie art. 165</w:t>
      </w:r>
      <w:r w:rsidRPr="00B7640E">
        <w:rPr>
          <w:rFonts w:ascii="Times New Roman" w:eastAsia="TimesNewRomanPSMT_PDF_Subset" w:hAnsi="Times New Roman" w:cs="Times New Roman"/>
          <w:sz w:val="24"/>
          <w:szCs w:val="24"/>
        </w:rPr>
        <w:t xml:space="preserve">§ 1 </w:t>
      </w:r>
      <w:r w:rsidRPr="00B7640E">
        <w:rPr>
          <w:rFonts w:ascii="Times New Roman" w:eastAsia="TimesNewRomanPSMT_PDF_Subset" w:hAnsi="Times New Roman" w:cs="Times New Roman"/>
          <w:bCs/>
          <w:sz w:val="24"/>
          <w:szCs w:val="24"/>
        </w:rPr>
        <w:t>p.u.s.p. k</w:t>
      </w:r>
      <w:r w:rsidR="007C5A3D" w:rsidRPr="00B7640E">
        <w:rPr>
          <w:rFonts w:ascii="Times New Roman" w:eastAsia="TimesNewRomanPSMT_PDF_Subset" w:hAnsi="Times New Roman" w:cs="Times New Roman"/>
          <w:sz w:val="24"/>
          <w:szCs w:val="24"/>
        </w:rPr>
        <w:t xml:space="preserve">adencja </w:t>
      </w:r>
      <w:r w:rsidRPr="00B7640E">
        <w:rPr>
          <w:rFonts w:ascii="Times New Roman" w:eastAsia="TimesNewRomanPSMT_PDF_Subset" w:hAnsi="Times New Roman" w:cs="Times New Roman"/>
          <w:sz w:val="24"/>
          <w:szCs w:val="24"/>
        </w:rPr>
        <w:t xml:space="preserve">ławnika </w:t>
      </w:r>
      <w:r w:rsidR="007C5A3D" w:rsidRPr="00B7640E">
        <w:rPr>
          <w:rFonts w:ascii="Times New Roman" w:eastAsia="TimesNewRomanPSMT_PDF_Subset" w:hAnsi="Times New Roman" w:cs="Times New Roman"/>
          <w:sz w:val="24"/>
          <w:szCs w:val="24"/>
        </w:rPr>
        <w:t xml:space="preserve">trwa cztery lata kalendarzowe następujące po </w:t>
      </w:r>
      <w:r w:rsidRPr="00B7640E">
        <w:rPr>
          <w:rFonts w:ascii="Times New Roman" w:eastAsia="TimesNewRomanPSMT_PDF_Subset" w:hAnsi="Times New Roman" w:cs="Times New Roman"/>
          <w:sz w:val="24"/>
          <w:szCs w:val="24"/>
        </w:rPr>
        <w:t>roku, w którym dokonano wyborów.P</w:t>
      </w:r>
      <w:r w:rsidR="007C5A3D" w:rsidRPr="00B7640E">
        <w:rPr>
          <w:rFonts w:ascii="Times New Roman" w:eastAsia="TimesNewRomanPSMT_PDF_Subset" w:hAnsi="Times New Roman" w:cs="Times New Roman"/>
          <w:sz w:val="24"/>
          <w:szCs w:val="24"/>
        </w:rPr>
        <w:t>o upływie kadencji ławnik może brać udział jedynie w rozpoznawaniu sprawy rozpoczętej wcześniej z jego udziałem, do czasu jej zakończenia</w:t>
      </w:r>
      <w:r w:rsidRPr="00B7640E">
        <w:rPr>
          <w:rFonts w:ascii="Times New Roman" w:eastAsia="TimesNewRomanPSMT_PDF_Subset" w:hAnsi="Times New Roman" w:cs="Times New Roman"/>
          <w:sz w:val="24"/>
          <w:szCs w:val="24"/>
        </w:rPr>
        <w:t xml:space="preserve"> (</w:t>
      </w:r>
      <w:r w:rsidRPr="00B7640E">
        <w:rPr>
          <w:rFonts w:ascii="Times New Roman" w:eastAsia="TimesNewRomanPSMT_PDF_Subset" w:hAnsi="Times New Roman" w:cs="Times New Roman"/>
          <w:bCs/>
          <w:sz w:val="24"/>
          <w:szCs w:val="24"/>
        </w:rPr>
        <w:t>art. 165</w:t>
      </w:r>
      <w:r w:rsidRPr="00B7640E">
        <w:rPr>
          <w:rFonts w:ascii="Times New Roman" w:eastAsia="TimesNewRomanPSMT_PDF_Subset" w:hAnsi="Times New Roman" w:cs="Times New Roman"/>
          <w:sz w:val="24"/>
          <w:szCs w:val="24"/>
        </w:rPr>
        <w:t xml:space="preserve">§ 2 </w:t>
      </w:r>
      <w:r w:rsidRPr="00B7640E">
        <w:rPr>
          <w:rFonts w:ascii="Times New Roman" w:eastAsia="TimesNewRomanPSMT_PDF_Subset" w:hAnsi="Times New Roman" w:cs="Times New Roman"/>
          <w:bCs/>
          <w:sz w:val="24"/>
          <w:szCs w:val="24"/>
        </w:rPr>
        <w:t>p.u.s.p</w:t>
      </w:r>
      <w:r w:rsidR="007C5A3D" w:rsidRPr="00B7640E">
        <w:rPr>
          <w:rFonts w:ascii="Times New Roman" w:eastAsia="TimesNewRomanPSMT_PDF_Subset" w:hAnsi="Times New Roman" w:cs="Times New Roman"/>
          <w:sz w:val="24"/>
          <w:szCs w:val="24"/>
        </w:rPr>
        <w:t>.</w:t>
      </w:r>
      <w:r w:rsidRPr="00B7640E">
        <w:rPr>
          <w:rFonts w:ascii="Times New Roman" w:eastAsia="TimesNewRomanPSMT_PDF_Subset" w:hAnsi="Times New Roman" w:cs="Times New Roman"/>
          <w:sz w:val="24"/>
          <w:szCs w:val="24"/>
        </w:rPr>
        <w:t xml:space="preserve">). </w:t>
      </w:r>
      <w:r w:rsidR="00AE23E8" w:rsidRPr="00B7640E">
        <w:rPr>
          <w:rFonts w:ascii="Times New Roman" w:eastAsia="TimesNewRomanPSMT_PDF_Subset" w:hAnsi="Times New Roman" w:cs="Times New Roman"/>
          <w:sz w:val="24"/>
          <w:szCs w:val="24"/>
        </w:rPr>
        <w:t>Na funkcję tę może zostać wybra</w:t>
      </w:r>
      <w:r w:rsidR="007C5A3D" w:rsidRPr="00B7640E">
        <w:rPr>
          <w:rFonts w:ascii="Times New Roman" w:eastAsia="TimesNewRomanPSMT_PDF_Subset" w:hAnsi="Times New Roman" w:cs="Times New Roman"/>
          <w:bCs/>
          <w:sz w:val="24"/>
          <w:szCs w:val="24"/>
        </w:rPr>
        <w:t xml:space="preserve">na osoba, która </w:t>
      </w:r>
      <w:r w:rsidR="00AE23E8" w:rsidRPr="00B7640E">
        <w:rPr>
          <w:rFonts w:ascii="Times New Roman" w:eastAsia="TimesNewRomanPSMT_PDF_Subset" w:hAnsi="Times New Roman" w:cs="Times New Roman"/>
          <w:bCs/>
          <w:sz w:val="24"/>
          <w:szCs w:val="24"/>
        </w:rPr>
        <w:t xml:space="preserve">spełnia szereg wymogów wskazanych w </w:t>
      </w:r>
      <w:r w:rsidR="007C5A3D" w:rsidRPr="00B7640E">
        <w:rPr>
          <w:rFonts w:ascii="Times New Roman" w:eastAsia="TimesNewRomanPSMT_PDF_Subset" w:hAnsi="Times New Roman" w:cs="Times New Roman"/>
          <w:bCs/>
          <w:sz w:val="24"/>
          <w:szCs w:val="24"/>
        </w:rPr>
        <w:t xml:space="preserve">art. 158 </w:t>
      </w:r>
      <w:r w:rsidR="007C5A3D" w:rsidRPr="00B7640E">
        <w:rPr>
          <w:rFonts w:ascii="Times New Roman" w:eastAsia="TimesNewRomanPSMT_PDF_Subset" w:hAnsi="Times New Roman" w:cs="Times New Roman"/>
          <w:sz w:val="24"/>
          <w:szCs w:val="24"/>
        </w:rPr>
        <w:t xml:space="preserve">§ 1 </w:t>
      </w:r>
      <w:r w:rsidR="00AE23E8" w:rsidRPr="00B7640E">
        <w:rPr>
          <w:rFonts w:ascii="Times New Roman" w:eastAsia="TimesNewRomanPSMT_PDF_Subset" w:hAnsi="Times New Roman" w:cs="Times New Roman"/>
          <w:bCs/>
          <w:sz w:val="24"/>
          <w:szCs w:val="24"/>
        </w:rPr>
        <w:t xml:space="preserve">p.u.s.p. Należą do nich: </w:t>
      </w:r>
      <w:r w:rsidR="007C5A3D" w:rsidRPr="00B7640E">
        <w:rPr>
          <w:rFonts w:ascii="Times New Roman" w:eastAsia="TimesNewRomanPSMT_PDF_Subset" w:hAnsi="Times New Roman" w:cs="Times New Roman"/>
          <w:sz w:val="24"/>
          <w:szCs w:val="24"/>
        </w:rPr>
        <w:t>1) posiada</w:t>
      </w:r>
      <w:r w:rsidR="00AE23E8" w:rsidRPr="00B7640E">
        <w:rPr>
          <w:rFonts w:ascii="Times New Roman" w:eastAsia="TimesNewRomanPSMT_PDF_Subset" w:hAnsi="Times New Roman" w:cs="Times New Roman"/>
          <w:sz w:val="24"/>
          <w:szCs w:val="24"/>
        </w:rPr>
        <w:t>nie obywatelstwa</w:t>
      </w:r>
      <w:r w:rsidR="007C5A3D" w:rsidRPr="00B7640E">
        <w:rPr>
          <w:rFonts w:ascii="Times New Roman" w:eastAsia="TimesNewRomanPSMT_PDF_Subset" w:hAnsi="Times New Roman" w:cs="Times New Roman"/>
          <w:sz w:val="24"/>
          <w:szCs w:val="24"/>
        </w:rPr>
        <w:t xml:space="preserve"> polskie</w:t>
      </w:r>
      <w:r w:rsidR="00AE23E8" w:rsidRPr="00B7640E">
        <w:rPr>
          <w:rFonts w:ascii="Times New Roman" w:eastAsia="TimesNewRomanPSMT_PDF_Subset" w:hAnsi="Times New Roman" w:cs="Times New Roman"/>
          <w:sz w:val="24"/>
          <w:szCs w:val="24"/>
        </w:rPr>
        <w:t>go</w:t>
      </w:r>
      <w:r w:rsidR="007C5A3D" w:rsidRPr="00B7640E">
        <w:rPr>
          <w:rFonts w:ascii="Times New Roman" w:eastAsia="TimesNewRomanPSMT_PDF_Subset" w:hAnsi="Times New Roman" w:cs="Times New Roman"/>
          <w:sz w:val="24"/>
          <w:szCs w:val="24"/>
        </w:rPr>
        <w:t xml:space="preserve"> i korzysta z pełni</w:t>
      </w:r>
      <w:r w:rsidR="00AE23E8" w:rsidRPr="00B7640E">
        <w:rPr>
          <w:rFonts w:ascii="Times New Roman" w:eastAsia="TimesNewRomanPSMT_PDF_Subset" w:hAnsi="Times New Roman" w:cs="Times New Roman"/>
          <w:sz w:val="24"/>
          <w:szCs w:val="24"/>
        </w:rPr>
        <w:t xml:space="preserve"> praw cywilnych i obywatelskich; </w:t>
      </w:r>
      <w:r w:rsidR="007C5A3D" w:rsidRPr="00B7640E">
        <w:rPr>
          <w:rFonts w:ascii="Times New Roman" w:eastAsia="TimesNewRomanPSMT_PDF_Subset" w:hAnsi="Times New Roman" w:cs="Times New Roman"/>
          <w:sz w:val="24"/>
          <w:szCs w:val="24"/>
        </w:rPr>
        <w:t xml:space="preserve">2) </w:t>
      </w:r>
      <w:r w:rsidR="00AE23E8" w:rsidRPr="00B7640E">
        <w:rPr>
          <w:rFonts w:ascii="Times New Roman" w:eastAsia="TimesNewRomanPSMT_PDF_Subset" w:hAnsi="Times New Roman" w:cs="Times New Roman"/>
          <w:sz w:val="24"/>
          <w:szCs w:val="24"/>
        </w:rPr>
        <w:t xml:space="preserve">posiadanie nieskazitelnego charakteru; 3) ukończenie 30 lat; </w:t>
      </w:r>
      <w:r w:rsidR="007C5A3D" w:rsidRPr="00B7640E">
        <w:rPr>
          <w:rFonts w:ascii="Times New Roman" w:eastAsia="TimesNewRomanPSMT_PDF_Subset" w:hAnsi="Times New Roman" w:cs="Times New Roman"/>
          <w:sz w:val="24"/>
          <w:szCs w:val="24"/>
        </w:rPr>
        <w:t>4) z</w:t>
      </w:r>
      <w:r w:rsidR="00AE23E8" w:rsidRPr="00B7640E">
        <w:rPr>
          <w:rFonts w:ascii="Times New Roman" w:eastAsia="TimesNewRomanPSMT_PDF_Subset" w:hAnsi="Times New Roman" w:cs="Times New Roman"/>
          <w:sz w:val="24"/>
          <w:szCs w:val="24"/>
        </w:rPr>
        <w:t>atrudnienie, prowadzenie działalności gospodarczej</w:t>
      </w:r>
      <w:r w:rsidR="007C5A3D" w:rsidRPr="00B7640E">
        <w:rPr>
          <w:rFonts w:ascii="Times New Roman" w:eastAsia="TimesNewRomanPSMT_PDF_Subset" w:hAnsi="Times New Roman" w:cs="Times New Roman"/>
          <w:sz w:val="24"/>
          <w:szCs w:val="24"/>
        </w:rPr>
        <w:t xml:space="preserve"> lub </w:t>
      </w:r>
      <w:r w:rsidR="00AE23E8" w:rsidRPr="00B7640E">
        <w:rPr>
          <w:rFonts w:ascii="Times New Roman" w:eastAsia="TimesNewRomanPSMT_PDF_Subset" w:hAnsi="Times New Roman" w:cs="Times New Roman"/>
          <w:sz w:val="24"/>
          <w:szCs w:val="24"/>
        </w:rPr>
        <w:t>za</w:t>
      </w:r>
      <w:r w:rsidR="007C5A3D" w:rsidRPr="00B7640E">
        <w:rPr>
          <w:rFonts w:ascii="Times New Roman" w:eastAsia="TimesNewRomanPSMT_PDF_Subset" w:hAnsi="Times New Roman" w:cs="Times New Roman"/>
          <w:sz w:val="24"/>
          <w:szCs w:val="24"/>
        </w:rPr>
        <w:t>mieszka</w:t>
      </w:r>
      <w:r w:rsidR="00AE23E8" w:rsidRPr="00B7640E">
        <w:rPr>
          <w:rFonts w:ascii="Times New Roman" w:eastAsia="TimesNewRomanPSMT_PDF_Subset" w:hAnsi="Times New Roman" w:cs="Times New Roman"/>
          <w:sz w:val="24"/>
          <w:szCs w:val="24"/>
        </w:rPr>
        <w:t>nie</w:t>
      </w:r>
      <w:r w:rsidR="007C5A3D" w:rsidRPr="00B7640E">
        <w:rPr>
          <w:rFonts w:ascii="Times New Roman" w:eastAsia="TimesNewRomanPSMT_PDF_Subset" w:hAnsi="Times New Roman" w:cs="Times New Roman"/>
          <w:sz w:val="24"/>
          <w:szCs w:val="24"/>
        </w:rPr>
        <w:t xml:space="preserve"> w miejscu kandydowania co najmniej od </w:t>
      </w:r>
      <w:r w:rsidR="00AE23E8" w:rsidRPr="00B7640E">
        <w:rPr>
          <w:rFonts w:ascii="Times New Roman" w:eastAsia="TimesNewRomanPSMT_PDF_Subset" w:hAnsi="Times New Roman" w:cs="Times New Roman"/>
          <w:sz w:val="24"/>
          <w:szCs w:val="24"/>
        </w:rPr>
        <w:t xml:space="preserve">jednego roku; 5) nieprzekroczenie 70 roku życia; </w:t>
      </w:r>
      <w:r w:rsidR="007C5A3D" w:rsidRPr="00B7640E">
        <w:rPr>
          <w:rFonts w:ascii="Times New Roman" w:eastAsia="TimesNewRomanPSMT_PDF_Subset" w:hAnsi="Times New Roman" w:cs="Times New Roman"/>
          <w:sz w:val="24"/>
          <w:szCs w:val="24"/>
        </w:rPr>
        <w:t xml:space="preserve">6) </w:t>
      </w:r>
      <w:r w:rsidR="00AE23E8" w:rsidRPr="00B7640E">
        <w:rPr>
          <w:rFonts w:ascii="Times New Roman" w:eastAsia="TimesNewRomanPSMT_PDF_Subset" w:hAnsi="Times New Roman" w:cs="Times New Roman"/>
          <w:sz w:val="24"/>
          <w:szCs w:val="24"/>
        </w:rPr>
        <w:t>bycie zdolnym</w:t>
      </w:r>
      <w:r w:rsidR="007C5A3D" w:rsidRPr="00B7640E">
        <w:rPr>
          <w:rFonts w:ascii="Times New Roman" w:eastAsia="TimesNewRomanPSMT_PDF_Subset" w:hAnsi="Times New Roman" w:cs="Times New Roman"/>
          <w:sz w:val="24"/>
          <w:szCs w:val="24"/>
        </w:rPr>
        <w:t xml:space="preserve">, ze względu na stan zdrowia, </w:t>
      </w:r>
      <w:r w:rsidR="00AE23E8" w:rsidRPr="00B7640E">
        <w:rPr>
          <w:rFonts w:ascii="Times New Roman" w:eastAsia="TimesNewRomanPSMT_PDF_Subset" w:hAnsi="Times New Roman" w:cs="Times New Roman"/>
          <w:sz w:val="24"/>
          <w:szCs w:val="24"/>
        </w:rPr>
        <w:t xml:space="preserve">do pełnienia obowiązków ławnika; </w:t>
      </w:r>
      <w:r w:rsidR="007C5A3D" w:rsidRPr="00B7640E">
        <w:rPr>
          <w:rFonts w:ascii="Times New Roman" w:eastAsia="TimesNewRomanPSMT_PDF_Subset" w:hAnsi="Times New Roman" w:cs="Times New Roman"/>
          <w:sz w:val="24"/>
          <w:szCs w:val="24"/>
        </w:rPr>
        <w:t>7) posiada</w:t>
      </w:r>
      <w:r w:rsidR="00AE23E8" w:rsidRPr="00B7640E">
        <w:rPr>
          <w:rFonts w:ascii="Times New Roman" w:eastAsia="TimesNewRomanPSMT_PDF_Subset" w:hAnsi="Times New Roman" w:cs="Times New Roman"/>
          <w:sz w:val="24"/>
          <w:szCs w:val="24"/>
        </w:rPr>
        <w:t>nie</w:t>
      </w:r>
      <w:r w:rsidR="007C5A3D" w:rsidRPr="00B7640E">
        <w:rPr>
          <w:rFonts w:ascii="Times New Roman" w:eastAsia="TimesNewRomanPSMT_PDF_Subset" w:hAnsi="Times New Roman" w:cs="Times New Roman"/>
          <w:sz w:val="24"/>
          <w:szCs w:val="24"/>
        </w:rPr>
        <w:t xml:space="preserve"> co najmniej </w:t>
      </w:r>
      <w:r w:rsidR="00AE23E8" w:rsidRPr="00B7640E">
        <w:rPr>
          <w:rFonts w:ascii="Times New Roman" w:eastAsia="TimesNewRomanPSMT_PDF_Subset" w:hAnsi="Times New Roman" w:cs="Times New Roman"/>
          <w:sz w:val="24"/>
          <w:szCs w:val="24"/>
        </w:rPr>
        <w:t>średniego wykształcenia</w:t>
      </w:r>
      <w:r w:rsidR="007C5A3D" w:rsidRPr="00B7640E">
        <w:rPr>
          <w:rFonts w:ascii="Times New Roman" w:eastAsia="TimesNewRomanPSMT_PDF_Subset" w:hAnsi="Times New Roman" w:cs="Times New Roman"/>
          <w:sz w:val="24"/>
          <w:szCs w:val="24"/>
        </w:rPr>
        <w:t xml:space="preserve">. </w:t>
      </w:r>
      <w:r w:rsidR="00AE23E8" w:rsidRPr="00B7640E">
        <w:rPr>
          <w:rFonts w:ascii="Times New Roman" w:eastAsia="TimesNewRomanPSMT_PDF_Subset" w:hAnsi="Times New Roman" w:cs="Times New Roman"/>
          <w:sz w:val="24"/>
          <w:szCs w:val="24"/>
        </w:rPr>
        <w:t>W</w:t>
      </w:r>
      <w:r w:rsidR="007C5A3D" w:rsidRPr="00B7640E">
        <w:rPr>
          <w:rFonts w:ascii="Times New Roman" w:eastAsia="TimesNewRomanPSMT_PDF_Subset" w:hAnsi="Times New Roman" w:cs="Times New Roman"/>
          <w:sz w:val="24"/>
          <w:szCs w:val="24"/>
        </w:rPr>
        <w:t xml:space="preserve"> przypadku orzekania w sprawach z zakresu prawa pracy</w:t>
      </w:r>
      <w:r w:rsidR="00AE23E8" w:rsidRPr="00B7640E">
        <w:rPr>
          <w:rFonts w:ascii="Times New Roman" w:eastAsia="TimesNewRomanPSMT_PDF_Subset" w:hAnsi="Times New Roman" w:cs="Times New Roman"/>
          <w:sz w:val="24"/>
          <w:szCs w:val="24"/>
        </w:rPr>
        <w:t xml:space="preserve"> oprócz wyżej wymienionych wymagańnależy dodatkowo wykazywać się szczególną znajomością</w:t>
      </w:r>
      <w:r w:rsidR="007C5A3D" w:rsidRPr="00B7640E">
        <w:rPr>
          <w:rFonts w:ascii="Times New Roman" w:eastAsia="TimesNewRomanPSMT_PDF_Subset" w:hAnsi="Times New Roman" w:cs="Times New Roman"/>
          <w:sz w:val="24"/>
          <w:szCs w:val="24"/>
        </w:rPr>
        <w:t xml:space="preserve"> spraw pracowniczych (art. 158 § 3 p.u.s.p.).</w:t>
      </w:r>
    </w:p>
    <w:p w:rsidR="007C5A3D" w:rsidRPr="00B7640E" w:rsidRDefault="00DA457D"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Z pełnienia f</w:t>
      </w:r>
      <w:r w:rsidR="007C5A3D" w:rsidRPr="00B7640E">
        <w:rPr>
          <w:rFonts w:ascii="Times New Roman" w:eastAsia="TimesNewRomanPSMT_PDF_Subset" w:hAnsi="Times New Roman" w:cs="Times New Roman"/>
          <w:sz w:val="24"/>
          <w:szCs w:val="24"/>
        </w:rPr>
        <w:t xml:space="preserve">unkcji ławnika </w:t>
      </w:r>
      <w:r w:rsidRPr="00B7640E">
        <w:rPr>
          <w:rFonts w:ascii="Times New Roman" w:eastAsia="TimesNewRomanPSMT_PDF_Subset" w:hAnsi="Times New Roman" w:cs="Times New Roman"/>
          <w:sz w:val="24"/>
          <w:szCs w:val="24"/>
        </w:rPr>
        <w:t xml:space="preserve">wyłączone są osoby wykonujące </w:t>
      </w:r>
      <w:r w:rsidR="00E116F5" w:rsidRPr="00B7640E">
        <w:rPr>
          <w:rFonts w:ascii="Times New Roman" w:eastAsia="TimesNewRomanPSMT_PDF_Subset" w:hAnsi="Times New Roman" w:cs="Times New Roman"/>
          <w:sz w:val="24"/>
          <w:szCs w:val="24"/>
        </w:rPr>
        <w:t>następujące</w:t>
      </w:r>
      <w:r w:rsidRPr="00B7640E">
        <w:rPr>
          <w:rFonts w:ascii="Times New Roman" w:eastAsia="TimesNewRomanPSMT_PDF_Subset" w:hAnsi="Times New Roman" w:cs="Times New Roman"/>
          <w:sz w:val="24"/>
          <w:szCs w:val="24"/>
        </w:rPr>
        <w:t xml:space="preserve"> zawody</w:t>
      </w:r>
      <w:r w:rsidR="00E116F5" w:rsidRPr="00B7640E">
        <w:rPr>
          <w:rFonts w:ascii="Times New Roman" w:eastAsia="TimesNewRomanPSMT_PDF_Subset" w:hAnsi="Times New Roman" w:cs="Times New Roman"/>
          <w:sz w:val="24"/>
          <w:szCs w:val="24"/>
        </w:rPr>
        <w:t>,</w:t>
      </w:r>
      <w:r w:rsidRPr="00B7640E">
        <w:rPr>
          <w:rFonts w:ascii="Times New Roman" w:eastAsia="TimesNewRomanPSMT_PDF_Subset" w:hAnsi="Times New Roman" w:cs="Times New Roman"/>
          <w:sz w:val="24"/>
          <w:szCs w:val="24"/>
        </w:rPr>
        <w:t xml:space="preserve"> sprawujące funkcje</w:t>
      </w:r>
      <w:r w:rsidR="00E116F5" w:rsidRPr="00B7640E">
        <w:rPr>
          <w:rFonts w:ascii="Times New Roman" w:eastAsia="TimesNewRomanPSMT_PDF_Subset" w:hAnsi="Times New Roman" w:cs="Times New Roman"/>
          <w:sz w:val="24"/>
          <w:szCs w:val="24"/>
        </w:rPr>
        <w:t xml:space="preserve"> lub </w:t>
      </w:r>
      <w:r w:rsidRPr="00B7640E">
        <w:rPr>
          <w:rFonts w:ascii="Times New Roman" w:eastAsia="TimesNewRomanPSMT_PDF_Subset" w:hAnsi="Times New Roman" w:cs="Times New Roman"/>
          <w:sz w:val="24"/>
          <w:szCs w:val="24"/>
        </w:rPr>
        <w:t xml:space="preserve">zatrudnione w </w:t>
      </w:r>
      <w:r w:rsidR="00E116F5" w:rsidRPr="00B7640E">
        <w:rPr>
          <w:rFonts w:ascii="Times New Roman" w:eastAsia="TimesNewRomanPSMT_PDF_Subset" w:hAnsi="Times New Roman" w:cs="Times New Roman"/>
          <w:sz w:val="24"/>
          <w:szCs w:val="24"/>
        </w:rPr>
        <w:t>następujących</w:t>
      </w:r>
      <w:r w:rsidRPr="00B7640E">
        <w:rPr>
          <w:rFonts w:ascii="Times New Roman" w:eastAsia="TimesNewRomanPSMT_PDF_Subset" w:hAnsi="Times New Roman" w:cs="Times New Roman"/>
          <w:sz w:val="24"/>
          <w:szCs w:val="24"/>
        </w:rPr>
        <w:t xml:space="preserve"> organach</w:t>
      </w:r>
      <w:r w:rsidR="00E116F5" w:rsidRPr="00B7640E">
        <w:rPr>
          <w:rFonts w:ascii="Times New Roman" w:eastAsia="TimesNewRomanPSMT_PDF_Subset" w:hAnsi="Times New Roman" w:cs="Times New Roman"/>
          <w:sz w:val="24"/>
          <w:szCs w:val="24"/>
        </w:rPr>
        <w:t xml:space="preserve"> (</w:t>
      </w:r>
      <w:r w:rsidR="007C5A3D" w:rsidRPr="00B7640E">
        <w:rPr>
          <w:rFonts w:ascii="Times New Roman" w:eastAsia="TimesNewRomanPSMT_PDF_Subset" w:hAnsi="Times New Roman" w:cs="Times New Roman"/>
          <w:sz w:val="24"/>
          <w:szCs w:val="24"/>
        </w:rPr>
        <w:t>art. 159 § 1 p.u.s.p.</w:t>
      </w:r>
      <w:r w:rsidR="00E116F5" w:rsidRPr="00B7640E">
        <w:rPr>
          <w:rFonts w:ascii="Times New Roman" w:eastAsia="TimesNewRomanPSMT_PDF_Subset" w:hAnsi="Times New Roman" w:cs="Times New Roman"/>
          <w:sz w:val="24"/>
          <w:szCs w:val="24"/>
        </w:rPr>
        <w:t>)</w:t>
      </w:r>
      <w:r w:rsidR="007C5A3D" w:rsidRPr="00B7640E">
        <w:rPr>
          <w:rFonts w:ascii="Times New Roman" w:eastAsia="TimesNewRomanPSMT_PDF_Subset" w:hAnsi="Times New Roman" w:cs="Times New Roman"/>
          <w:sz w:val="24"/>
          <w:szCs w:val="24"/>
        </w:rPr>
        <w:t>:1) osoby zatrudnione w sądach powszechnych i in</w:t>
      </w:r>
      <w:r w:rsidR="00330C4C" w:rsidRPr="00B7640E">
        <w:rPr>
          <w:rFonts w:ascii="Times New Roman" w:eastAsia="TimesNewRomanPSMT_PDF_Subset" w:hAnsi="Times New Roman" w:cs="Times New Roman"/>
          <w:sz w:val="24"/>
          <w:szCs w:val="24"/>
        </w:rPr>
        <w:t xml:space="preserve">nych sądach oraz w prokuraturze; </w:t>
      </w:r>
      <w:r w:rsidR="007C5A3D" w:rsidRPr="00B7640E">
        <w:rPr>
          <w:rFonts w:ascii="Times New Roman" w:eastAsia="TimesNewRomanPSMT_PDF_Subset" w:hAnsi="Times New Roman" w:cs="Times New Roman"/>
          <w:sz w:val="24"/>
          <w:szCs w:val="24"/>
        </w:rPr>
        <w:t>2) osoby wchodzące w skład organów, od których orzeczenia można żądać skierowania sprawy</w:t>
      </w:r>
      <w:r w:rsidR="00330C4C" w:rsidRPr="00B7640E">
        <w:rPr>
          <w:rFonts w:ascii="Times New Roman" w:eastAsia="TimesNewRomanPSMT_PDF_Subset" w:hAnsi="Times New Roman" w:cs="Times New Roman"/>
          <w:sz w:val="24"/>
          <w:szCs w:val="24"/>
        </w:rPr>
        <w:t xml:space="preserve"> na drogę postępowania sądowego; </w:t>
      </w:r>
      <w:r w:rsidR="007C5A3D" w:rsidRPr="00B7640E">
        <w:rPr>
          <w:rFonts w:ascii="Times New Roman" w:eastAsia="TimesNewRomanPSMT_PDF_Subset" w:hAnsi="Times New Roman" w:cs="Times New Roman"/>
          <w:sz w:val="24"/>
          <w:szCs w:val="24"/>
        </w:rPr>
        <w:t>3) funkcjonariusze Policji oraz inne osoby zajmujące stanowiska związane ze śc</w:t>
      </w:r>
      <w:r w:rsidR="00330C4C" w:rsidRPr="00B7640E">
        <w:rPr>
          <w:rFonts w:ascii="Times New Roman" w:eastAsia="TimesNewRomanPSMT_PDF_Subset" w:hAnsi="Times New Roman" w:cs="Times New Roman"/>
          <w:sz w:val="24"/>
          <w:szCs w:val="24"/>
        </w:rPr>
        <w:t xml:space="preserve">iganiem przestępstw i wykroczeń; </w:t>
      </w:r>
      <w:r w:rsidR="007C5A3D" w:rsidRPr="00B7640E">
        <w:rPr>
          <w:rFonts w:ascii="Times New Roman" w:eastAsia="TimesNewRomanPSMT_PDF_Subset" w:hAnsi="Times New Roman" w:cs="Times New Roman"/>
          <w:sz w:val="24"/>
          <w:szCs w:val="24"/>
        </w:rPr>
        <w:t xml:space="preserve">4) </w:t>
      </w:r>
      <w:r w:rsidR="00330C4C" w:rsidRPr="00B7640E">
        <w:rPr>
          <w:rFonts w:ascii="Times New Roman" w:eastAsia="TimesNewRomanPSMT_PDF_Subset" w:hAnsi="Times New Roman" w:cs="Times New Roman"/>
          <w:sz w:val="24"/>
          <w:szCs w:val="24"/>
        </w:rPr>
        <w:t xml:space="preserve">adwokaci i aplikanci adwokaccy; </w:t>
      </w:r>
      <w:r w:rsidR="007C5A3D" w:rsidRPr="00B7640E">
        <w:rPr>
          <w:rFonts w:ascii="Times New Roman" w:eastAsia="TimesNewRomanPSMT_PDF_Subset" w:hAnsi="Times New Roman" w:cs="Times New Roman"/>
          <w:sz w:val="24"/>
          <w:szCs w:val="24"/>
        </w:rPr>
        <w:t>5) radc</w:t>
      </w:r>
      <w:r w:rsidR="00330C4C" w:rsidRPr="00B7640E">
        <w:rPr>
          <w:rFonts w:ascii="Times New Roman" w:eastAsia="TimesNewRomanPSMT_PDF_Subset" w:hAnsi="Times New Roman" w:cs="Times New Roman"/>
          <w:sz w:val="24"/>
          <w:szCs w:val="24"/>
        </w:rPr>
        <w:t xml:space="preserve">y prawni i aplikanci radcowscy; 6) duchowni; </w:t>
      </w:r>
      <w:r w:rsidR="007C5A3D" w:rsidRPr="00B7640E">
        <w:rPr>
          <w:rFonts w:ascii="Times New Roman" w:eastAsia="TimesNewRomanPSMT_PDF_Subset" w:hAnsi="Times New Roman" w:cs="Times New Roman"/>
          <w:sz w:val="24"/>
          <w:szCs w:val="24"/>
        </w:rPr>
        <w:t>7) żołnier</w:t>
      </w:r>
      <w:r w:rsidR="00330C4C" w:rsidRPr="00B7640E">
        <w:rPr>
          <w:rFonts w:ascii="Times New Roman" w:eastAsia="TimesNewRomanPSMT_PDF_Subset" w:hAnsi="Times New Roman" w:cs="Times New Roman"/>
          <w:sz w:val="24"/>
          <w:szCs w:val="24"/>
        </w:rPr>
        <w:t xml:space="preserve">ze w czynnej służbie wojskowej; </w:t>
      </w:r>
      <w:r w:rsidR="007C5A3D" w:rsidRPr="00B7640E">
        <w:rPr>
          <w:rFonts w:ascii="Times New Roman" w:eastAsia="TimesNewRomanPSMT_PDF_Subset" w:hAnsi="Times New Roman" w:cs="Times New Roman"/>
          <w:sz w:val="24"/>
          <w:szCs w:val="24"/>
        </w:rPr>
        <w:t>8) fu</w:t>
      </w:r>
      <w:r w:rsidR="00330C4C" w:rsidRPr="00B7640E">
        <w:rPr>
          <w:rFonts w:ascii="Times New Roman" w:eastAsia="TimesNewRomanPSMT_PDF_Subset" w:hAnsi="Times New Roman" w:cs="Times New Roman"/>
          <w:sz w:val="24"/>
          <w:szCs w:val="24"/>
        </w:rPr>
        <w:t xml:space="preserve">nkcjonariusze Służby Więziennej; </w:t>
      </w:r>
      <w:r w:rsidR="007C5A3D" w:rsidRPr="00B7640E">
        <w:rPr>
          <w:rFonts w:ascii="Times New Roman" w:eastAsia="TimesNewRomanPSMT_PDF_Subset" w:hAnsi="Times New Roman" w:cs="Times New Roman"/>
          <w:sz w:val="24"/>
          <w:szCs w:val="24"/>
        </w:rPr>
        <w:t>9) radni gminy, powiatu i województwa.</w:t>
      </w:r>
    </w:p>
    <w:p w:rsidR="00234937" w:rsidRPr="00B7640E" w:rsidRDefault="00D35B53"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bCs/>
          <w:sz w:val="24"/>
          <w:szCs w:val="24"/>
        </w:rPr>
        <w:t>W</w:t>
      </w:r>
      <w:r w:rsidR="007C5A3D" w:rsidRPr="00B7640E">
        <w:rPr>
          <w:rFonts w:ascii="Times New Roman" w:eastAsia="TimesNewRomanPSMT_PDF_Subset" w:hAnsi="Times New Roman" w:cs="Times New Roman"/>
          <w:bCs/>
          <w:sz w:val="24"/>
          <w:szCs w:val="24"/>
        </w:rPr>
        <w:t xml:space="preserve"> ostatnich latach </w:t>
      </w:r>
      <w:r w:rsidRPr="00B7640E">
        <w:rPr>
          <w:rFonts w:ascii="Times New Roman" w:eastAsia="TimesNewRomanPSMT_PDF_Subset" w:hAnsi="Times New Roman" w:cs="Times New Roman"/>
          <w:bCs/>
          <w:sz w:val="24"/>
          <w:szCs w:val="24"/>
        </w:rPr>
        <w:t>wprowadzono obostrzeniadotyczące samych kandydatów na ławników (konieczność legitymowania się</w:t>
      </w:r>
      <w:r w:rsidR="007C5A3D" w:rsidRPr="00B7640E">
        <w:rPr>
          <w:rFonts w:ascii="Times New Roman" w:eastAsia="TimesNewRomanPSMT_PDF_Subset" w:hAnsi="Times New Roman" w:cs="Times New Roman"/>
          <w:bCs/>
          <w:sz w:val="24"/>
          <w:szCs w:val="24"/>
        </w:rPr>
        <w:t xml:space="preserve"> co najmniej średni</w:t>
      </w:r>
      <w:r w:rsidRPr="00B7640E">
        <w:rPr>
          <w:rFonts w:ascii="Times New Roman" w:eastAsia="TimesNewRomanPSMT_PDF_Subset" w:hAnsi="Times New Roman" w:cs="Times New Roman"/>
          <w:bCs/>
          <w:sz w:val="24"/>
          <w:szCs w:val="24"/>
        </w:rPr>
        <w:t>m wykształceniem, odpowiedni stan zdrowia</w:t>
      </w:r>
      <w:r w:rsidR="007C5A3D" w:rsidRPr="00B7640E">
        <w:rPr>
          <w:rFonts w:ascii="Times New Roman" w:eastAsia="TimesNewRomanPSMT_PDF_Subset" w:hAnsi="Times New Roman" w:cs="Times New Roman"/>
          <w:bCs/>
          <w:sz w:val="24"/>
          <w:szCs w:val="24"/>
        </w:rPr>
        <w:t xml:space="preserve">), jak również </w:t>
      </w:r>
      <w:r w:rsidR="00CD46C9" w:rsidRPr="00B7640E">
        <w:rPr>
          <w:rFonts w:ascii="Times New Roman" w:eastAsia="TimesNewRomanPSMT_PDF_Subset" w:hAnsi="Times New Roman" w:cs="Times New Roman"/>
          <w:bCs/>
          <w:sz w:val="24"/>
          <w:szCs w:val="24"/>
        </w:rPr>
        <w:t>związane z procesem ich wyboru– m.in.</w:t>
      </w:r>
      <w:r w:rsidR="007C5A3D" w:rsidRPr="00B7640E">
        <w:rPr>
          <w:rFonts w:ascii="Times New Roman" w:eastAsia="TimesNewRomanPSMT_PDF_Subset" w:hAnsi="Times New Roman" w:cs="Times New Roman"/>
          <w:bCs/>
          <w:sz w:val="24"/>
          <w:szCs w:val="24"/>
        </w:rPr>
        <w:t xml:space="preserve"> wyraźne wyłączenie </w:t>
      </w:r>
      <w:r w:rsidR="007C5A3D" w:rsidRPr="00B7640E">
        <w:rPr>
          <w:rFonts w:ascii="Times New Roman" w:eastAsia="TimesNewRomanPSMT_PDF_Subset" w:hAnsi="Times New Roman" w:cs="Times New Roman"/>
          <w:bCs/>
          <w:sz w:val="24"/>
          <w:szCs w:val="24"/>
        </w:rPr>
        <w:lastRenderedPageBreak/>
        <w:t xml:space="preserve">możliwości zgłaszania kandydatów na ławników przez partie polityczne, zwiększenie </w:t>
      </w:r>
      <w:r w:rsidR="00CD46C9" w:rsidRPr="00B7640E">
        <w:rPr>
          <w:rFonts w:ascii="Times New Roman" w:eastAsia="TimesNewRomanPSMT_PDF_Subset" w:hAnsi="Times New Roman" w:cs="Times New Roman"/>
          <w:bCs/>
          <w:sz w:val="24"/>
          <w:szCs w:val="24"/>
        </w:rPr>
        <w:t>liczby</w:t>
      </w:r>
      <w:r w:rsidR="007C5A3D" w:rsidRPr="00B7640E">
        <w:rPr>
          <w:rFonts w:ascii="Times New Roman" w:eastAsia="TimesNewRomanPSMT_PDF_Subset" w:hAnsi="Times New Roman" w:cs="Times New Roman"/>
          <w:bCs/>
          <w:sz w:val="24"/>
          <w:szCs w:val="24"/>
        </w:rPr>
        <w:t xml:space="preserve"> obywateli zgłaszających </w:t>
      </w:r>
      <w:r w:rsidR="00CD46C9" w:rsidRPr="00B7640E">
        <w:rPr>
          <w:rFonts w:ascii="Times New Roman" w:eastAsia="TimesNewRomanPSMT_PDF_Subset" w:hAnsi="Times New Roman" w:cs="Times New Roman"/>
          <w:bCs/>
          <w:sz w:val="24"/>
          <w:szCs w:val="24"/>
        </w:rPr>
        <w:t xml:space="preserve">daną </w:t>
      </w:r>
      <w:r w:rsidR="007C5A3D" w:rsidRPr="00B7640E">
        <w:rPr>
          <w:rFonts w:ascii="Times New Roman" w:eastAsia="TimesNewRomanPSMT_PDF_Subset" w:hAnsi="Times New Roman" w:cs="Times New Roman"/>
          <w:bCs/>
          <w:sz w:val="24"/>
          <w:szCs w:val="24"/>
        </w:rPr>
        <w:t>kandydaturę z 25 do 50</w:t>
      </w:r>
      <w:r w:rsidR="00CD46C9" w:rsidRPr="00B7640E">
        <w:rPr>
          <w:rFonts w:ascii="Times New Roman" w:eastAsia="TimesNewRomanPSMT_PDF_Subset" w:hAnsi="Times New Roman" w:cs="Times New Roman"/>
          <w:bCs/>
          <w:sz w:val="24"/>
          <w:szCs w:val="24"/>
        </w:rPr>
        <w:t xml:space="preserve"> osób</w:t>
      </w:r>
      <w:r w:rsidR="007C5A3D" w:rsidRPr="00B7640E">
        <w:rPr>
          <w:rFonts w:ascii="Times New Roman" w:eastAsia="TimesNewRomanPSMT_PDF_Subset" w:hAnsi="Times New Roman" w:cs="Times New Roman"/>
          <w:bCs/>
          <w:sz w:val="24"/>
          <w:szCs w:val="24"/>
        </w:rPr>
        <w:t>, określenie w ustawie jakie dokumenty muszą zostać dołączone do zgłoszenia kandydata na ławnika</w:t>
      </w:r>
      <w:r w:rsidR="007C5A3D" w:rsidRPr="00B7640E">
        <w:rPr>
          <w:rFonts w:ascii="Times New Roman" w:eastAsia="TimesNewRomanPSMT_PDF_Subset" w:hAnsi="Times New Roman" w:cs="Times New Roman"/>
          <w:bCs/>
          <w:sz w:val="24"/>
          <w:szCs w:val="24"/>
          <w:vertAlign w:val="superscript"/>
        </w:rPr>
        <w:footnoteReference w:id="12"/>
      </w:r>
      <w:r w:rsidR="007C5A3D" w:rsidRPr="00B7640E">
        <w:rPr>
          <w:rFonts w:ascii="Times New Roman" w:eastAsia="TimesNewRomanPSMT_PDF_Subset" w:hAnsi="Times New Roman" w:cs="Times New Roman"/>
          <w:bCs/>
          <w:sz w:val="24"/>
          <w:szCs w:val="24"/>
        </w:rPr>
        <w:t xml:space="preserve">. </w:t>
      </w:r>
      <w:r w:rsidR="00C45369" w:rsidRPr="00B7640E">
        <w:rPr>
          <w:rFonts w:ascii="Times New Roman" w:eastAsia="TimesNewRomanPSMT_PDF_Subset" w:hAnsi="Times New Roman" w:cs="Times New Roman"/>
          <w:bCs/>
          <w:sz w:val="24"/>
          <w:szCs w:val="24"/>
        </w:rPr>
        <w:t>Zmiany te miały na celu wyeliminowanie</w:t>
      </w:r>
      <w:r w:rsidR="007C5A3D" w:rsidRPr="00B7640E">
        <w:rPr>
          <w:rFonts w:ascii="Times New Roman" w:eastAsia="TimesNewRomanPSMT_PDF_Subset" w:hAnsi="Times New Roman" w:cs="Times New Roman"/>
          <w:bCs/>
          <w:sz w:val="24"/>
          <w:szCs w:val="24"/>
        </w:rPr>
        <w:t xml:space="preserve"> osób przypadkowych, </w:t>
      </w:r>
      <w:r w:rsidR="00C45369" w:rsidRPr="00B7640E">
        <w:rPr>
          <w:rFonts w:ascii="Times New Roman" w:eastAsia="TimesNewRomanPSMT_PDF_Subset" w:hAnsi="Times New Roman" w:cs="Times New Roman"/>
          <w:bCs/>
          <w:sz w:val="24"/>
          <w:szCs w:val="24"/>
        </w:rPr>
        <w:t>reprezentujących niski poziom intelektualny</w:t>
      </w:r>
      <w:r w:rsidR="008D03BA" w:rsidRPr="00B7640E">
        <w:rPr>
          <w:rFonts w:ascii="Times New Roman" w:eastAsia="TimesNewRomanPSMT_PDF_Subset" w:hAnsi="Times New Roman" w:cs="Times New Roman"/>
          <w:bCs/>
          <w:sz w:val="24"/>
          <w:szCs w:val="24"/>
        </w:rPr>
        <w:t>.</w:t>
      </w:r>
    </w:p>
    <w:p w:rsidR="00B51F29" w:rsidRPr="00B7640E" w:rsidRDefault="00B51F29" w:rsidP="00F70BBA">
      <w:pPr>
        <w:spacing w:after="0" w:line="360" w:lineRule="auto"/>
        <w:jc w:val="both"/>
        <w:rPr>
          <w:rFonts w:ascii="Times New Roman" w:hAnsi="Times New Roman"/>
          <w:sz w:val="24"/>
          <w:szCs w:val="24"/>
        </w:rPr>
      </w:pPr>
    </w:p>
    <w:p w:rsidR="00A871DB" w:rsidRPr="00B7640E" w:rsidRDefault="00A871DB" w:rsidP="00F70BBA">
      <w:pPr>
        <w:spacing w:after="0" w:line="360" w:lineRule="auto"/>
        <w:ind w:firstLine="708"/>
        <w:jc w:val="both"/>
        <w:rPr>
          <w:rFonts w:ascii="Times New Roman" w:eastAsia="TimesNewRomanPSMT_PDF_Subset" w:hAnsi="Times New Roman" w:cs="Times New Roman"/>
          <w:sz w:val="24"/>
          <w:szCs w:val="24"/>
        </w:rPr>
      </w:pPr>
    </w:p>
    <w:p w:rsidR="00A871DB" w:rsidRPr="00B7640E" w:rsidRDefault="00332DC0" w:rsidP="00F70BBA">
      <w:pPr>
        <w:pStyle w:val="Akapitzlist"/>
        <w:numPr>
          <w:ilvl w:val="0"/>
          <w:numId w:val="13"/>
        </w:numPr>
        <w:spacing w:after="0" w:line="360" w:lineRule="auto"/>
        <w:jc w:val="both"/>
        <w:rPr>
          <w:rFonts w:ascii="Times New Roman" w:eastAsia="TimesNewRomanPSMT_PDF_Subset" w:hAnsi="Times New Roman" w:cs="Times New Roman"/>
          <w:b/>
          <w:sz w:val="24"/>
          <w:szCs w:val="24"/>
        </w:rPr>
      </w:pPr>
      <w:r w:rsidRPr="00B7640E">
        <w:rPr>
          <w:rFonts w:ascii="Times New Roman" w:eastAsia="TimesNewRomanPSMT_PDF_Subset" w:hAnsi="Times New Roman" w:cs="Times New Roman"/>
          <w:b/>
          <w:sz w:val="24"/>
          <w:szCs w:val="24"/>
        </w:rPr>
        <w:t>Właściwość oraz rodzaje składów ławniczych</w:t>
      </w:r>
      <w:r w:rsidR="008E616B" w:rsidRPr="00B7640E">
        <w:rPr>
          <w:rFonts w:ascii="Times New Roman" w:eastAsia="TimesNewRomanPSMT_PDF_Subset" w:hAnsi="Times New Roman" w:cs="Times New Roman"/>
          <w:b/>
          <w:sz w:val="24"/>
          <w:szCs w:val="24"/>
        </w:rPr>
        <w:t xml:space="preserve"> w sprawach karnych</w:t>
      </w:r>
    </w:p>
    <w:p w:rsidR="008E616B" w:rsidRPr="00B7640E" w:rsidRDefault="008E616B" w:rsidP="00F70BBA">
      <w:pPr>
        <w:spacing w:after="0" w:line="360" w:lineRule="auto"/>
        <w:ind w:firstLine="708"/>
        <w:jc w:val="both"/>
        <w:rPr>
          <w:rFonts w:ascii="Times New Roman" w:eastAsia="TimesNewRomanPSMT_PDF_Subset" w:hAnsi="Times New Roman" w:cs="Times New Roman"/>
          <w:sz w:val="24"/>
          <w:szCs w:val="24"/>
        </w:rPr>
      </w:pPr>
    </w:p>
    <w:p w:rsidR="00B4738B" w:rsidRPr="00B7640E" w:rsidRDefault="00BC4BC9"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Od 2007 roku ł</w:t>
      </w:r>
      <w:r w:rsidR="008E616B" w:rsidRPr="00B7640E">
        <w:rPr>
          <w:rFonts w:ascii="Times New Roman" w:eastAsia="TimesNewRomanPSMT_PDF_Subset" w:hAnsi="Times New Roman" w:cs="Times New Roman"/>
          <w:sz w:val="24"/>
          <w:szCs w:val="24"/>
        </w:rPr>
        <w:t>awnicy</w:t>
      </w:r>
      <w:r w:rsidRPr="00B7640E">
        <w:rPr>
          <w:rFonts w:ascii="Times New Roman" w:eastAsia="TimesNewRomanPSMT_PDF_Subset" w:hAnsi="Times New Roman" w:cs="Times New Roman"/>
          <w:sz w:val="24"/>
          <w:szCs w:val="24"/>
        </w:rPr>
        <w:t xml:space="preserve"> w sprawach karnych</w:t>
      </w:r>
      <w:r w:rsidR="008E616B" w:rsidRPr="00B7640E">
        <w:rPr>
          <w:rFonts w:ascii="Times New Roman" w:eastAsia="TimesNewRomanPSMT_PDF_Subset" w:hAnsi="Times New Roman" w:cs="Times New Roman"/>
          <w:sz w:val="24"/>
          <w:szCs w:val="24"/>
        </w:rPr>
        <w:t xml:space="preserve"> orzekają tylko w sądzie okręgowym w sprawach o zbrodnie czyli czyny zagrożone karą co najmniej 3 lat pozbawienia wolności, gdzie obowiązuje skład jednego sędziego i dwóch ławników (art. 28 § 2 k.p.k.), zaś w przypadku zbrodni zagrożonych karą dożywotniego pozbawienia wolności sąd proceduje w składzie</w:t>
      </w:r>
      <w:r w:rsidRPr="00B7640E">
        <w:rPr>
          <w:rFonts w:ascii="Times New Roman" w:eastAsia="TimesNewRomanPSMT_PDF_Subset" w:hAnsi="Times New Roman" w:cs="Times New Roman"/>
          <w:sz w:val="24"/>
          <w:szCs w:val="24"/>
        </w:rPr>
        <w:t xml:space="preserve"> rozszerzonym</w:t>
      </w:r>
      <w:r w:rsidR="008E616B" w:rsidRPr="00B7640E">
        <w:rPr>
          <w:rFonts w:ascii="Times New Roman" w:eastAsia="TimesNewRomanPSMT_PDF_Subset" w:hAnsi="Times New Roman" w:cs="Times New Roman"/>
          <w:sz w:val="24"/>
          <w:szCs w:val="24"/>
        </w:rPr>
        <w:t xml:space="preserve"> dwóch sędziów i trzech ławników (art. 28 § 4 k.p.k.). </w:t>
      </w:r>
    </w:p>
    <w:p w:rsidR="00D27809" w:rsidRPr="00B7640E" w:rsidRDefault="00BC4BC9"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Z dniem 1 lipca 2015 r. weszły</w:t>
      </w:r>
      <w:r w:rsidR="008E616B" w:rsidRPr="00B7640E">
        <w:rPr>
          <w:rFonts w:ascii="Times New Roman" w:eastAsia="TimesNewRomanPSMT_PDF_Subset" w:hAnsi="Times New Roman" w:cs="Times New Roman"/>
          <w:sz w:val="24"/>
          <w:szCs w:val="24"/>
        </w:rPr>
        <w:t xml:space="preserve"> w życie </w:t>
      </w:r>
      <w:r w:rsidRPr="00B7640E">
        <w:rPr>
          <w:rFonts w:ascii="Times New Roman" w:eastAsia="TimesNewRomanPSMT_PDF_Subset" w:hAnsi="Times New Roman" w:cs="Times New Roman"/>
          <w:sz w:val="24"/>
          <w:szCs w:val="24"/>
        </w:rPr>
        <w:t xml:space="preserve">znowelizowane przepisy </w:t>
      </w:r>
      <w:r w:rsidRPr="00B7640E">
        <w:rPr>
          <w:rFonts w:ascii="Times New Roman" w:eastAsia="TimesNewRomanPSMT_PDF_Subset" w:hAnsi="Times New Roman" w:cs="Times New Roman"/>
          <w:bCs/>
          <w:sz w:val="24"/>
          <w:szCs w:val="24"/>
        </w:rPr>
        <w:t xml:space="preserve">Kodeks postępowania karnego wprowadzone </w:t>
      </w:r>
      <w:r w:rsidR="008E616B" w:rsidRPr="00B7640E">
        <w:rPr>
          <w:rFonts w:ascii="Times New Roman" w:eastAsia="TimesNewRomanPSMT_PDF_Subset" w:hAnsi="Times New Roman" w:cs="Times New Roman"/>
          <w:sz w:val="24"/>
          <w:szCs w:val="24"/>
        </w:rPr>
        <w:t>u</w:t>
      </w:r>
      <w:r w:rsidRPr="00B7640E">
        <w:rPr>
          <w:rFonts w:ascii="Times New Roman" w:eastAsia="TimesNewRomanPSMT_PDF_Subset" w:hAnsi="Times New Roman" w:cs="Times New Roman"/>
          <w:sz w:val="24"/>
          <w:szCs w:val="24"/>
        </w:rPr>
        <w:t>stawą</w:t>
      </w:r>
      <w:r w:rsidR="008E616B" w:rsidRPr="00B7640E">
        <w:rPr>
          <w:rFonts w:ascii="Times New Roman" w:eastAsia="TimesNewRomanPSMT_PDF_Subset" w:hAnsi="Times New Roman" w:cs="Times New Roman"/>
          <w:sz w:val="24"/>
          <w:szCs w:val="24"/>
        </w:rPr>
        <w:t xml:space="preserve"> z dnia 27 września 2013 r.</w:t>
      </w:r>
      <w:r w:rsidRPr="00B7640E">
        <w:rPr>
          <w:rFonts w:ascii="Times New Roman" w:eastAsia="TimesNewRomanPSMT_PDF_Subset" w:hAnsi="Times New Roman" w:cs="Times New Roman"/>
          <w:sz w:val="24"/>
          <w:szCs w:val="24"/>
        </w:rPr>
        <w:t xml:space="preserve"> Zmodyfikowany art. 28 § 3 k.p.k. wprowadził</w:t>
      </w:r>
      <w:r w:rsidR="008E616B" w:rsidRPr="00B7640E">
        <w:rPr>
          <w:rFonts w:ascii="Times New Roman" w:eastAsia="TimesNewRomanPSMT_PDF_Subset" w:hAnsi="Times New Roman" w:cs="Times New Roman"/>
          <w:sz w:val="24"/>
          <w:szCs w:val="24"/>
        </w:rPr>
        <w:t xml:space="preserve"> możliwość rozszerzenia postanowieniem sądu </w:t>
      </w:r>
      <w:r w:rsidR="008E616B" w:rsidRPr="00B7640E">
        <w:rPr>
          <w:rFonts w:ascii="Times New Roman" w:eastAsia="TimesNewRomanPSMT_PDF_Subset" w:hAnsi="Times New Roman" w:cs="Times New Roman"/>
          <w:bCs/>
          <w:sz w:val="24"/>
          <w:szCs w:val="24"/>
        </w:rPr>
        <w:t>składu orzekającego w pierwszej instancji nie tylko jak dotychczas do trzech sędziów</w:t>
      </w:r>
      <w:r w:rsidRPr="00B7640E">
        <w:rPr>
          <w:rFonts w:ascii="Times New Roman" w:eastAsia="TimesNewRomanPSMT_PDF_Subset" w:hAnsi="Times New Roman" w:cs="Times New Roman"/>
          <w:bCs/>
          <w:sz w:val="24"/>
          <w:szCs w:val="24"/>
        </w:rPr>
        <w:t>,</w:t>
      </w:r>
      <w:r w:rsidR="008E616B" w:rsidRPr="00B7640E">
        <w:rPr>
          <w:rFonts w:ascii="Times New Roman" w:eastAsia="TimesNewRomanPSMT_PDF_Subset" w:hAnsi="Times New Roman" w:cs="Times New Roman"/>
          <w:bCs/>
          <w:sz w:val="24"/>
          <w:szCs w:val="24"/>
        </w:rPr>
        <w:t xml:space="preserve"> ale również do jednego sędziego i dwóch ławników</w:t>
      </w:r>
      <w:r w:rsidR="008E616B" w:rsidRPr="00B7640E">
        <w:rPr>
          <w:rFonts w:ascii="Times New Roman" w:eastAsia="TimesNewRomanPSMT_PDF_Subset" w:hAnsi="Times New Roman" w:cs="Times New Roman"/>
          <w:sz w:val="24"/>
          <w:szCs w:val="24"/>
        </w:rPr>
        <w:t>. Warunkiem jest w tym przypadku wzgląd</w:t>
      </w:r>
      <w:r w:rsidR="008E616B" w:rsidRPr="00B7640E">
        <w:rPr>
          <w:rFonts w:ascii="Times New Roman" w:eastAsia="TimesNewRomanPSMT_PDF_Subset" w:hAnsi="Times New Roman" w:cs="Times New Roman"/>
          <w:bCs/>
          <w:sz w:val="24"/>
          <w:szCs w:val="24"/>
        </w:rPr>
        <w:t xml:space="preserve"> na szczególną zawiłość sprawy lub jej wagę. </w:t>
      </w:r>
      <w:r w:rsidRPr="00B7640E">
        <w:rPr>
          <w:rFonts w:ascii="Times New Roman" w:eastAsia="TimesNewRomanPSMT_PDF_Subset" w:hAnsi="Times New Roman" w:cs="Times New Roman"/>
          <w:bCs/>
          <w:sz w:val="24"/>
          <w:szCs w:val="24"/>
        </w:rPr>
        <w:t>Zauważyć należy, że u</w:t>
      </w:r>
      <w:r w:rsidR="008E616B" w:rsidRPr="00B7640E">
        <w:rPr>
          <w:rFonts w:ascii="Times New Roman" w:eastAsia="TimesNewRomanPSMT_PDF_Subset" w:hAnsi="Times New Roman" w:cs="Times New Roman"/>
          <w:bCs/>
          <w:sz w:val="24"/>
          <w:szCs w:val="24"/>
        </w:rPr>
        <w:t xml:space="preserve">stawodawca </w:t>
      </w:r>
      <w:r w:rsidRPr="00B7640E">
        <w:rPr>
          <w:rFonts w:ascii="Times New Roman" w:eastAsia="TimesNewRomanPSMT_PDF_Subset" w:hAnsi="Times New Roman" w:cs="Times New Roman"/>
          <w:bCs/>
          <w:sz w:val="24"/>
          <w:szCs w:val="24"/>
        </w:rPr>
        <w:t>przewidział</w:t>
      </w:r>
      <w:r w:rsidR="008E616B" w:rsidRPr="00B7640E">
        <w:rPr>
          <w:rFonts w:ascii="Times New Roman" w:eastAsia="TimesNewRomanPSMT_PDF_Subset" w:hAnsi="Times New Roman" w:cs="Times New Roman"/>
          <w:bCs/>
          <w:sz w:val="24"/>
          <w:szCs w:val="24"/>
        </w:rPr>
        <w:t xml:space="preserve"> możliwości rozszerzenia składu o ławników </w:t>
      </w:r>
      <w:r w:rsidRPr="00B7640E">
        <w:rPr>
          <w:rFonts w:ascii="Times New Roman" w:eastAsia="TimesNewRomanPSMT_PDF_Subset" w:hAnsi="Times New Roman" w:cs="Times New Roman"/>
          <w:bCs/>
          <w:sz w:val="24"/>
          <w:szCs w:val="24"/>
        </w:rPr>
        <w:t xml:space="preserve">generalnie w pierwszej instancji, a więc nie tylko w sprawach rozpatrywanych przed sądem okręgowym, ale również przed sądem rejonowym. </w:t>
      </w:r>
      <w:r w:rsidR="00B76186" w:rsidRPr="00B7640E">
        <w:rPr>
          <w:rFonts w:ascii="Times New Roman" w:eastAsia="TimesNewRomanPSMT_PDF_Subset" w:hAnsi="Times New Roman" w:cs="Times New Roman"/>
          <w:bCs/>
          <w:sz w:val="24"/>
          <w:szCs w:val="24"/>
        </w:rPr>
        <w:t>W ten sposób znów konieczny będzie wybór ławnikówdo sądów rejonowych</w:t>
      </w:r>
      <w:r w:rsidR="008E616B" w:rsidRPr="00B7640E">
        <w:rPr>
          <w:rFonts w:ascii="Times New Roman" w:eastAsia="TimesNewRomanPSMT_PDF_Subset" w:hAnsi="Times New Roman" w:cs="Times New Roman"/>
          <w:bCs/>
          <w:sz w:val="24"/>
          <w:szCs w:val="24"/>
        </w:rPr>
        <w:t xml:space="preserve">, którzy być może w ogóle nie będą mieli </w:t>
      </w:r>
      <w:r w:rsidR="00B76186" w:rsidRPr="00B7640E">
        <w:rPr>
          <w:rFonts w:ascii="Times New Roman" w:eastAsia="TimesNewRomanPSMT_PDF_Subset" w:hAnsi="Times New Roman" w:cs="Times New Roman"/>
          <w:bCs/>
          <w:sz w:val="24"/>
          <w:szCs w:val="24"/>
        </w:rPr>
        <w:t xml:space="preserve">okazji </w:t>
      </w:r>
      <w:r w:rsidR="008E616B" w:rsidRPr="00B7640E">
        <w:rPr>
          <w:rFonts w:ascii="Times New Roman" w:eastAsia="TimesNewRomanPSMT_PDF_Subset" w:hAnsi="Times New Roman" w:cs="Times New Roman"/>
          <w:bCs/>
          <w:sz w:val="24"/>
          <w:szCs w:val="24"/>
        </w:rPr>
        <w:t>orzekania w procesie karnym</w:t>
      </w:r>
      <w:r w:rsidR="00B76186" w:rsidRPr="00B7640E">
        <w:rPr>
          <w:rFonts w:ascii="Times New Roman" w:eastAsia="TimesNewRomanPSMT_PDF_Subset" w:hAnsi="Times New Roman" w:cs="Times New Roman"/>
          <w:bCs/>
          <w:sz w:val="24"/>
          <w:szCs w:val="24"/>
        </w:rPr>
        <w:t>,</w:t>
      </w:r>
      <w:r w:rsidR="008E616B" w:rsidRPr="00B7640E">
        <w:rPr>
          <w:rFonts w:ascii="Times New Roman" w:eastAsia="TimesNewRomanPSMT_PDF_Subset" w:hAnsi="Times New Roman" w:cs="Times New Roman"/>
          <w:bCs/>
          <w:sz w:val="24"/>
          <w:szCs w:val="24"/>
        </w:rPr>
        <w:t xml:space="preserve"> skoro skład ławniczy będzie tam zjawis</w:t>
      </w:r>
      <w:r w:rsidR="00B76186" w:rsidRPr="00B7640E">
        <w:rPr>
          <w:rFonts w:ascii="Times New Roman" w:eastAsia="TimesNewRomanPSMT_PDF_Subset" w:hAnsi="Times New Roman" w:cs="Times New Roman"/>
          <w:bCs/>
          <w:sz w:val="24"/>
          <w:szCs w:val="24"/>
        </w:rPr>
        <w:t xml:space="preserve">kiem wyjątkowym i fakultatywnym. </w:t>
      </w:r>
      <w:r w:rsidR="00D27809" w:rsidRPr="00B7640E">
        <w:rPr>
          <w:rFonts w:ascii="Times New Roman" w:eastAsia="TimesNewRomanPSMT_PDF_Subset" w:hAnsi="Times New Roman" w:cs="Times New Roman"/>
          <w:sz w:val="24"/>
          <w:szCs w:val="24"/>
        </w:rPr>
        <w:t>Mimo że w doktrynie wskazuje się, że omawiana nowelizacja podyktowana została potrzebą pełniejszej realizacji konstytucyjnej gwarancji udziału obywateli w wymiarze sprawi</w:t>
      </w:r>
      <w:r w:rsidR="00B157EE" w:rsidRPr="00B7640E">
        <w:rPr>
          <w:rFonts w:ascii="Times New Roman" w:eastAsia="TimesNewRomanPSMT_PDF_Subset" w:hAnsi="Times New Roman" w:cs="Times New Roman"/>
          <w:sz w:val="24"/>
          <w:szCs w:val="24"/>
        </w:rPr>
        <w:t>e</w:t>
      </w:r>
      <w:r w:rsidR="00D27809" w:rsidRPr="00B7640E">
        <w:rPr>
          <w:rFonts w:ascii="Times New Roman" w:eastAsia="TimesNewRomanPSMT_PDF_Subset" w:hAnsi="Times New Roman" w:cs="Times New Roman"/>
          <w:sz w:val="24"/>
          <w:szCs w:val="24"/>
        </w:rPr>
        <w:t>dliwości zawartej w art. 182 Konstytucji RP</w:t>
      </w:r>
      <w:r w:rsidR="00D27809" w:rsidRPr="00B7640E">
        <w:rPr>
          <w:rFonts w:ascii="Times New Roman" w:eastAsia="TimesNewRomanPSMT_PDF_Subset" w:hAnsi="Times New Roman" w:cs="Times New Roman"/>
          <w:sz w:val="24"/>
          <w:szCs w:val="24"/>
          <w:vertAlign w:val="superscript"/>
        </w:rPr>
        <w:footnoteReference w:id="13"/>
      </w:r>
      <w:r w:rsidR="00D27809" w:rsidRPr="00B7640E">
        <w:rPr>
          <w:rFonts w:ascii="Times New Roman" w:eastAsia="TimesNewRomanPSMT_PDF_Subset" w:hAnsi="Times New Roman" w:cs="Times New Roman"/>
          <w:sz w:val="24"/>
          <w:szCs w:val="24"/>
        </w:rPr>
        <w:t>, nie należy spodziewać się znacznego wzrostu spraw sądzonych w składzie z udziałem ławników, zwłaszcza w sądach rejonowych, które rozpatrują sprawy o mniej poważne przestępstwa, z natury rzeczy rzadko spełniające przesłankę szczególnej zawiłości lub wagi – tym bardziej, że art. 28 § 3 k.p.k. jest przepisem o charakterze wyjątkowym, a powiększenie składu sądu jest fakultatywne.</w:t>
      </w:r>
    </w:p>
    <w:p w:rsidR="00D27809" w:rsidRPr="00B7640E" w:rsidRDefault="00D27809"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lastRenderedPageBreak/>
        <w:t xml:space="preserve">Ostatnim przykładem udziału ławników w orzekaniu w sądzie powszechnym jest postępowanie ułaskawieniowe, gdzie prośbę o łaskę rozpatruje sąd w takim samym składzie, w jakim orzekał, a w konkretnym składzie powinni zasiadać w miarę możności sędziowie i ławnicy, którzy brali udział w wydaniu wyroku (art. 562 § 1 k.p.k.). W pozostałych sprawach we wszystkich sądach rejonowych, okręgowych i apelacyjnych, we wszystkich trybach i instancjach, zarówno na rozprawie jak i na posiedzeniu orzekają składy zawodowe. </w:t>
      </w:r>
    </w:p>
    <w:p w:rsidR="00D27809" w:rsidRPr="00B7640E" w:rsidRDefault="002561A5"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 xml:space="preserve">Dla porządku wspomnieć należy o swego rodzaju eksperymencie, jakiemu poddany został przez ustawodawcę Sąd Najwyższy. Otóż nową </w:t>
      </w:r>
      <w:r w:rsidR="00D27809" w:rsidRPr="00B7640E">
        <w:rPr>
          <w:rFonts w:ascii="Times New Roman" w:eastAsia="TimesNewRomanPSMT_PDF_Subset" w:hAnsi="Times New Roman" w:cs="Times New Roman"/>
          <w:sz w:val="24"/>
          <w:szCs w:val="24"/>
        </w:rPr>
        <w:t>u</w:t>
      </w:r>
      <w:r w:rsidRPr="00B7640E">
        <w:rPr>
          <w:rFonts w:ascii="Times New Roman" w:eastAsia="TimesNewRomanPSMT_PDF_Subset" w:hAnsi="Times New Roman" w:cs="Times New Roman"/>
          <w:sz w:val="24"/>
          <w:szCs w:val="24"/>
        </w:rPr>
        <w:t>stawą</w:t>
      </w:r>
      <w:r w:rsidR="00D27809" w:rsidRPr="00B7640E">
        <w:rPr>
          <w:rFonts w:ascii="Times New Roman" w:eastAsia="TimesNewRomanPSMT_PDF_Subset" w:hAnsi="Times New Roman" w:cs="Times New Roman"/>
          <w:sz w:val="24"/>
          <w:szCs w:val="24"/>
        </w:rPr>
        <w:t xml:space="preserve"> z dnia 8 grudnia 2017 r. o Sądzie Najwyższym</w:t>
      </w:r>
      <w:r w:rsidR="00D27809" w:rsidRPr="00B7640E">
        <w:rPr>
          <w:rFonts w:ascii="Times New Roman" w:eastAsia="TimesNewRomanPSMT_PDF_Subset" w:hAnsi="Times New Roman" w:cs="Times New Roman"/>
          <w:sz w:val="24"/>
          <w:szCs w:val="24"/>
          <w:vertAlign w:val="superscript"/>
        </w:rPr>
        <w:footnoteReference w:id="14"/>
      </w:r>
      <w:r w:rsidR="00D27809" w:rsidRPr="00B7640E">
        <w:rPr>
          <w:rFonts w:ascii="Times New Roman" w:eastAsia="TimesNewRomanPSMT_PDF_Subset" w:hAnsi="Times New Roman" w:cs="Times New Roman"/>
          <w:sz w:val="24"/>
          <w:szCs w:val="24"/>
        </w:rPr>
        <w:t xml:space="preserve"> po raz pierwszy w historii </w:t>
      </w:r>
      <w:r w:rsidRPr="00B7640E">
        <w:rPr>
          <w:rFonts w:ascii="Times New Roman" w:eastAsia="TimesNewRomanPSMT_PDF_Subset" w:hAnsi="Times New Roman" w:cs="Times New Roman"/>
          <w:sz w:val="24"/>
          <w:szCs w:val="24"/>
        </w:rPr>
        <w:t xml:space="preserve">polskiegoprawa wprowadzono do Sądu Najwyższego instytucję ławników i to </w:t>
      </w:r>
      <w:r w:rsidR="00D27809" w:rsidRPr="00B7640E">
        <w:rPr>
          <w:rFonts w:ascii="Times New Roman" w:eastAsia="TimesNewRomanPSMT_PDF_Subset" w:hAnsi="Times New Roman" w:cs="Times New Roman"/>
          <w:sz w:val="24"/>
          <w:szCs w:val="24"/>
        </w:rPr>
        <w:t>w składach dotychczas nieznanych ustawie, w których stanowią mniej</w:t>
      </w:r>
      <w:r w:rsidR="005747CB" w:rsidRPr="00B7640E">
        <w:rPr>
          <w:rFonts w:ascii="Times New Roman" w:eastAsia="TimesNewRomanPSMT_PDF_Subset" w:hAnsi="Times New Roman" w:cs="Times New Roman"/>
          <w:sz w:val="24"/>
          <w:szCs w:val="24"/>
        </w:rPr>
        <w:t>szość wobec czynnika zawodowego.</w:t>
      </w:r>
      <w:r w:rsidR="00D27809" w:rsidRPr="00B7640E">
        <w:rPr>
          <w:rFonts w:ascii="Times New Roman" w:eastAsia="TimesNewRomanPSMT_PDF_Subset" w:hAnsi="Times New Roman" w:cs="Times New Roman"/>
          <w:sz w:val="24"/>
          <w:szCs w:val="24"/>
        </w:rPr>
        <w:t xml:space="preserve"> Co prawda udział ławników Sądu Najwyższego w orzekaniu w sprawach karnych jest bardzo wąski, gdyż ogranicza się jedynie do udziału w rozpatrywaniu nowego w polskim procesie karnym środka zaskarżenia jakim jest skarga nadzwyczajna, jednak w doktrynie panuje</w:t>
      </w:r>
      <w:r w:rsidR="005747CB" w:rsidRPr="00B7640E">
        <w:rPr>
          <w:rFonts w:ascii="Times New Roman" w:eastAsia="TimesNewRomanPSMT_PDF_Subset" w:hAnsi="Times New Roman" w:cs="Times New Roman"/>
          <w:sz w:val="24"/>
          <w:szCs w:val="24"/>
        </w:rPr>
        <w:t xml:space="preserve"> słuszne</w:t>
      </w:r>
      <w:r w:rsidR="00D27809" w:rsidRPr="00B7640E">
        <w:rPr>
          <w:rFonts w:ascii="Times New Roman" w:eastAsia="TimesNewRomanPSMT_PDF_Subset" w:hAnsi="Times New Roman" w:cs="Times New Roman"/>
          <w:sz w:val="24"/>
          <w:szCs w:val="24"/>
        </w:rPr>
        <w:t xml:space="preserve"> przekonanie, że dopuszczanie czynnika społecznego do orzekania w Sądzie Najwyższym</w:t>
      </w:r>
      <w:r w:rsidR="005747CB" w:rsidRPr="00B7640E">
        <w:rPr>
          <w:rFonts w:ascii="Times New Roman" w:eastAsia="TimesNewRomanPSMT_PDF_Subset" w:hAnsi="Times New Roman" w:cs="Times New Roman"/>
          <w:sz w:val="24"/>
          <w:szCs w:val="24"/>
        </w:rPr>
        <w:t xml:space="preserve"> jest całkowicie niezasadne</w:t>
      </w:r>
      <w:r w:rsidR="00D27809" w:rsidRPr="00B7640E">
        <w:rPr>
          <w:rFonts w:ascii="Times New Roman" w:eastAsia="TimesNewRomanPSMT_PDF_Subset" w:hAnsi="Times New Roman" w:cs="Times New Roman"/>
          <w:sz w:val="24"/>
          <w:szCs w:val="24"/>
          <w:vertAlign w:val="superscript"/>
        </w:rPr>
        <w:footnoteReference w:id="15"/>
      </w:r>
      <w:r w:rsidR="005747CB" w:rsidRPr="00B7640E">
        <w:rPr>
          <w:rFonts w:ascii="Times New Roman" w:eastAsia="TimesNewRomanPSMT_PDF_Subset" w:hAnsi="Times New Roman" w:cs="Times New Roman"/>
          <w:sz w:val="24"/>
          <w:szCs w:val="24"/>
        </w:rPr>
        <w:t>.</w:t>
      </w:r>
    </w:p>
    <w:p w:rsidR="00D27809" w:rsidRPr="00B7640E" w:rsidRDefault="00D27809" w:rsidP="00F70BBA">
      <w:pPr>
        <w:spacing w:after="0" w:line="360" w:lineRule="auto"/>
        <w:jc w:val="both"/>
        <w:rPr>
          <w:rFonts w:ascii="Times New Roman" w:eastAsia="TimesNewRomanPSMT_PDF_Subset" w:hAnsi="Times New Roman" w:cs="Times New Roman"/>
          <w:sz w:val="24"/>
          <w:szCs w:val="24"/>
        </w:rPr>
      </w:pPr>
    </w:p>
    <w:p w:rsidR="003F02CC" w:rsidRPr="00B7640E" w:rsidRDefault="003F02CC" w:rsidP="00F70BBA">
      <w:pPr>
        <w:spacing w:after="0" w:line="360" w:lineRule="auto"/>
        <w:ind w:firstLine="708"/>
        <w:jc w:val="both"/>
        <w:rPr>
          <w:rFonts w:ascii="Times New Roman" w:eastAsia="TimesNewRomanPSMT_PDF_Subset" w:hAnsi="Times New Roman" w:cs="Times New Roman"/>
          <w:sz w:val="24"/>
          <w:szCs w:val="24"/>
        </w:rPr>
      </w:pPr>
    </w:p>
    <w:p w:rsidR="003F02CC" w:rsidRPr="00B7640E" w:rsidRDefault="004D68E5" w:rsidP="00F70BBA">
      <w:pPr>
        <w:pStyle w:val="Akapitzlist"/>
        <w:numPr>
          <w:ilvl w:val="0"/>
          <w:numId w:val="13"/>
        </w:numPr>
        <w:spacing w:after="0" w:line="360" w:lineRule="auto"/>
        <w:jc w:val="both"/>
        <w:rPr>
          <w:rFonts w:ascii="Times New Roman" w:eastAsia="TimesNewRomanPSMT_PDF_Subset" w:hAnsi="Times New Roman" w:cs="Times New Roman"/>
          <w:b/>
          <w:sz w:val="24"/>
          <w:szCs w:val="24"/>
        </w:rPr>
      </w:pPr>
      <w:r w:rsidRPr="00B7640E">
        <w:rPr>
          <w:rFonts w:ascii="Times New Roman" w:eastAsia="TimesNewRomanPSMT_PDF_Subset" w:hAnsi="Times New Roman" w:cs="Times New Roman"/>
          <w:b/>
          <w:sz w:val="24"/>
          <w:szCs w:val="24"/>
        </w:rPr>
        <w:t>Wyrokowanie w składzie ławniczym</w:t>
      </w:r>
    </w:p>
    <w:p w:rsidR="003F02CC" w:rsidRPr="00B7640E" w:rsidRDefault="003F02CC" w:rsidP="00F70BBA">
      <w:pPr>
        <w:spacing w:after="0" w:line="360" w:lineRule="auto"/>
        <w:ind w:firstLine="708"/>
        <w:jc w:val="both"/>
        <w:rPr>
          <w:rFonts w:ascii="Times New Roman" w:eastAsia="TimesNewRomanPSMT_PDF_Subset" w:hAnsi="Times New Roman" w:cs="Times New Roman"/>
          <w:sz w:val="24"/>
          <w:szCs w:val="24"/>
        </w:rPr>
      </w:pPr>
    </w:p>
    <w:p w:rsidR="00055E16" w:rsidRPr="00B7640E" w:rsidRDefault="002535E9" w:rsidP="00F70BBA">
      <w:pPr>
        <w:spacing w:after="0" w:line="360" w:lineRule="auto"/>
        <w:ind w:firstLine="708"/>
        <w:jc w:val="both"/>
        <w:rPr>
          <w:rFonts w:ascii="Times New Roman" w:eastAsia="TimesNewRomanPSMT_PDF_Subset" w:hAnsi="Times New Roman" w:cs="Times New Roman"/>
          <w:bCs/>
          <w:sz w:val="24"/>
          <w:szCs w:val="24"/>
        </w:rPr>
      </w:pPr>
      <w:r w:rsidRPr="00B7640E">
        <w:rPr>
          <w:rFonts w:ascii="Times New Roman" w:eastAsia="TimesNewRomanPSMT_PDF_Subset" w:hAnsi="Times New Roman" w:cs="Times New Roman"/>
          <w:sz w:val="24"/>
          <w:szCs w:val="24"/>
        </w:rPr>
        <w:t xml:space="preserve">Proces wyrokowania w składzie </w:t>
      </w:r>
      <w:r w:rsidR="00EC2B2F" w:rsidRPr="00B7640E">
        <w:rPr>
          <w:rFonts w:ascii="Times New Roman" w:eastAsia="TimesNewRomanPSMT_PDF_Subset" w:hAnsi="Times New Roman" w:cs="Times New Roman"/>
          <w:sz w:val="24"/>
          <w:szCs w:val="24"/>
        </w:rPr>
        <w:t xml:space="preserve">z udziałem ławnikóworaz w składzie </w:t>
      </w:r>
      <w:r w:rsidR="00C45CF8" w:rsidRPr="00B7640E">
        <w:rPr>
          <w:rFonts w:ascii="Times New Roman" w:eastAsia="TimesNewRomanPSMT_PDF_Subset" w:hAnsi="Times New Roman" w:cs="Times New Roman"/>
          <w:sz w:val="24"/>
          <w:szCs w:val="24"/>
        </w:rPr>
        <w:t>wyłącznie</w:t>
      </w:r>
      <w:r w:rsidR="00EC2B2F" w:rsidRPr="00B7640E">
        <w:rPr>
          <w:rFonts w:ascii="Times New Roman" w:eastAsia="TimesNewRomanPSMT_PDF_Subset" w:hAnsi="Times New Roman" w:cs="Times New Roman"/>
          <w:sz w:val="24"/>
          <w:szCs w:val="24"/>
        </w:rPr>
        <w:t xml:space="preserve"> zawodowym jest identyczny. Przepisy </w:t>
      </w:r>
      <w:r w:rsidR="00055E16" w:rsidRPr="00B7640E">
        <w:rPr>
          <w:rFonts w:ascii="Times New Roman" w:eastAsia="TimesNewRomanPSMT_PDF_Subset" w:hAnsi="Times New Roman" w:cs="Times New Roman"/>
          <w:sz w:val="24"/>
          <w:szCs w:val="24"/>
        </w:rPr>
        <w:t>Rozdział</w:t>
      </w:r>
      <w:r w:rsidR="00EC2B2F" w:rsidRPr="00B7640E">
        <w:rPr>
          <w:rFonts w:ascii="Times New Roman" w:eastAsia="TimesNewRomanPSMT_PDF_Subset" w:hAnsi="Times New Roman" w:cs="Times New Roman"/>
          <w:sz w:val="24"/>
          <w:szCs w:val="24"/>
        </w:rPr>
        <w:t>u</w:t>
      </w:r>
      <w:r w:rsidR="00055E16" w:rsidRPr="00B7640E">
        <w:rPr>
          <w:rFonts w:ascii="Times New Roman" w:eastAsia="TimesNewRomanPSMT_PDF_Subset" w:hAnsi="Times New Roman" w:cs="Times New Roman"/>
          <w:sz w:val="24"/>
          <w:szCs w:val="24"/>
        </w:rPr>
        <w:t xml:space="preserve"> 12</w:t>
      </w:r>
      <w:r w:rsidR="00EC2B2F" w:rsidRPr="00B7640E">
        <w:rPr>
          <w:rFonts w:ascii="Times New Roman" w:eastAsia="TimesNewRomanPSMT_PDF_Subset" w:hAnsi="Times New Roman" w:cs="Times New Roman"/>
          <w:sz w:val="24"/>
          <w:szCs w:val="24"/>
        </w:rPr>
        <w:t xml:space="preserve"> Kodeksu postępowania karnego zatytułowanego „</w:t>
      </w:r>
      <w:r w:rsidR="00055E16" w:rsidRPr="00B7640E">
        <w:rPr>
          <w:rFonts w:ascii="Times New Roman" w:eastAsia="TimesNewRomanPSMT_PDF_Subset" w:hAnsi="Times New Roman" w:cs="Times New Roman"/>
          <w:bCs/>
          <w:sz w:val="24"/>
          <w:szCs w:val="24"/>
        </w:rPr>
        <w:t>Narada i głosowanie</w:t>
      </w:r>
      <w:r w:rsidR="00EC2B2F" w:rsidRPr="00B7640E">
        <w:rPr>
          <w:rFonts w:ascii="Times New Roman" w:eastAsia="TimesNewRomanPSMT_PDF_Subset" w:hAnsi="Times New Roman" w:cs="Times New Roman"/>
          <w:bCs/>
          <w:sz w:val="24"/>
          <w:szCs w:val="24"/>
        </w:rPr>
        <w:t>” nie wprowadzają</w:t>
      </w:r>
      <w:r w:rsidR="007A73FA" w:rsidRPr="00B7640E">
        <w:rPr>
          <w:rFonts w:ascii="Times New Roman" w:eastAsia="TimesNewRomanPSMT_PDF_Subset" w:hAnsi="Times New Roman" w:cs="Times New Roman"/>
          <w:bCs/>
          <w:sz w:val="24"/>
          <w:szCs w:val="24"/>
        </w:rPr>
        <w:t xml:space="preserve"> zasadniczo</w:t>
      </w:r>
      <w:r w:rsidR="00EC2B2F" w:rsidRPr="00B7640E">
        <w:rPr>
          <w:rFonts w:ascii="Times New Roman" w:eastAsia="TimesNewRomanPSMT_PDF_Subset" w:hAnsi="Times New Roman" w:cs="Times New Roman"/>
          <w:bCs/>
          <w:sz w:val="24"/>
          <w:szCs w:val="24"/>
        </w:rPr>
        <w:t xml:space="preserve"> żadnych różnic</w:t>
      </w:r>
      <w:r w:rsidR="007A73FA" w:rsidRPr="00B7640E">
        <w:rPr>
          <w:rFonts w:ascii="Times New Roman" w:eastAsia="TimesNewRomanPSMT_PDF_Subset" w:hAnsi="Times New Roman" w:cs="Times New Roman"/>
          <w:bCs/>
          <w:sz w:val="24"/>
          <w:szCs w:val="24"/>
        </w:rPr>
        <w:t xml:space="preserve"> za wyjątkiem kwestii podpisywania uzasadnienia wyroku</w:t>
      </w:r>
      <w:r w:rsidR="00EC2B2F" w:rsidRPr="00B7640E">
        <w:rPr>
          <w:rFonts w:ascii="Times New Roman" w:eastAsia="TimesNewRomanPSMT_PDF_Subset" w:hAnsi="Times New Roman" w:cs="Times New Roman"/>
          <w:bCs/>
          <w:sz w:val="24"/>
          <w:szCs w:val="24"/>
        </w:rPr>
        <w:t>.</w:t>
      </w:r>
    </w:p>
    <w:p w:rsidR="001B4163" w:rsidRPr="00B7640E" w:rsidRDefault="00D910AA"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bCs/>
          <w:sz w:val="24"/>
          <w:szCs w:val="24"/>
        </w:rPr>
        <w:t xml:space="preserve">Przede wszystkim </w:t>
      </w:r>
      <w:r w:rsidRPr="00B7640E">
        <w:rPr>
          <w:rFonts w:ascii="Times New Roman" w:eastAsia="TimesNewRomanPSMT_PDF_Subset" w:hAnsi="Times New Roman" w:cs="Times New Roman"/>
          <w:sz w:val="24"/>
          <w:szCs w:val="24"/>
        </w:rPr>
        <w:t>przebieg narady i głosowania nad orzeczeniem jest tajny, a zwolnienie od zachowania w tym względzie tajemnicy nie jest dopuszczalne</w:t>
      </w:r>
      <w:r w:rsidRPr="00B7640E">
        <w:rPr>
          <w:rFonts w:ascii="Times New Roman" w:eastAsia="TimesNewRomanPSMT_PDF_Subset" w:hAnsi="Times New Roman" w:cs="Times New Roman"/>
          <w:bCs/>
          <w:sz w:val="24"/>
          <w:szCs w:val="24"/>
        </w:rPr>
        <w:t xml:space="preserve"> (art. 108 </w:t>
      </w:r>
      <w:r w:rsidRPr="00B7640E">
        <w:rPr>
          <w:rFonts w:ascii="Times New Roman" w:eastAsia="TimesNewRomanPSMT_PDF_Subset" w:hAnsi="Times New Roman" w:cs="Times New Roman"/>
          <w:sz w:val="24"/>
          <w:szCs w:val="24"/>
        </w:rPr>
        <w:t>§ 1</w:t>
      </w:r>
      <w:r w:rsidR="00D7603A" w:rsidRPr="00B7640E">
        <w:rPr>
          <w:rFonts w:ascii="Times New Roman" w:eastAsia="TimesNewRomanPSMT_PDF_Subset" w:hAnsi="Times New Roman" w:cs="Times New Roman"/>
          <w:sz w:val="24"/>
          <w:szCs w:val="24"/>
        </w:rPr>
        <w:t xml:space="preserve"> k.p.k.). Zatem mamy do czynienia z zakazem dowodowym zupełnym, którego nie można uchylić ani dochodzić faktów zaistniałych w trakcie narady i głosowania jakimkolwiek </w:t>
      </w:r>
      <w:r w:rsidR="007A73FA" w:rsidRPr="00B7640E">
        <w:rPr>
          <w:rFonts w:ascii="Times New Roman" w:eastAsia="TimesNewRomanPSMT_PDF_Subset" w:hAnsi="Times New Roman" w:cs="Times New Roman"/>
          <w:sz w:val="24"/>
          <w:szCs w:val="24"/>
        </w:rPr>
        <w:lastRenderedPageBreak/>
        <w:t>dowodem</w:t>
      </w:r>
      <w:r w:rsidR="00D7603A" w:rsidRPr="00B7640E">
        <w:rPr>
          <w:rStyle w:val="Odwoanieprzypisudolnego"/>
          <w:rFonts w:ascii="Times New Roman" w:eastAsia="TimesNewRomanPSMT_PDF_Subset" w:hAnsi="Times New Roman" w:cs="Times New Roman"/>
          <w:sz w:val="24"/>
          <w:szCs w:val="24"/>
        </w:rPr>
        <w:footnoteReference w:id="16"/>
      </w:r>
      <w:r w:rsidR="00D7603A" w:rsidRPr="00B7640E">
        <w:rPr>
          <w:rFonts w:ascii="Times New Roman" w:eastAsia="TimesNewRomanPSMT_PDF_Subset" w:hAnsi="Times New Roman" w:cs="Times New Roman"/>
          <w:sz w:val="24"/>
          <w:szCs w:val="24"/>
        </w:rPr>
        <w:t>.</w:t>
      </w:r>
      <w:r w:rsidR="00BF5162" w:rsidRPr="00B7640E">
        <w:rPr>
          <w:rFonts w:ascii="Times New Roman" w:eastAsia="TimesNewRomanPSMT_PDF_Subset" w:hAnsi="Times New Roman" w:cs="Times New Roman"/>
          <w:sz w:val="24"/>
          <w:szCs w:val="24"/>
        </w:rPr>
        <w:t xml:space="preserve"> W trakcie </w:t>
      </w:r>
      <w:r w:rsidR="00055E16" w:rsidRPr="00B7640E">
        <w:rPr>
          <w:rFonts w:ascii="Times New Roman" w:eastAsia="TimesNewRomanPSMT_PDF_Subset" w:hAnsi="Times New Roman" w:cs="Times New Roman"/>
          <w:sz w:val="24"/>
          <w:szCs w:val="24"/>
        </w:rPr>
        <w:t>narady i głosowania oprócz członków składu orzekającego może być obecny jedynie protokolant, chyba że przewodniczą</w:t>
      </w:r>
      <w:r w:rsidR="00BF5162" w:rsidRPr="00B7640E">
        <w:rPr>
          <w:rFonts w:ascii="Times New Roman" w:eastAsia="TimesNewRomanPSMT_PDF_Subset" w:hAnsi="Times New Roman" w:cs="Times New Roman"/>
          <w:sz w:val="24"/>
          <w:szCs w:val="24"/>
        </w:rPr>
        <w:t>cy uzna jego obecność za zbędną</w:t>
      </w:r>
      <w:r w:rsidR="00BF5162" w:rsidRPr="00B7640E">
        <w:rPr>
          <w:rFonts w:ascii="Times New Roman" w:eastAsia="TimesNewRomanPSMT_PDF_Subset" w:hAnsi="Times New Roman" w:cs="Times New Roman"/>
          <w:bCs/>
          <w:sz w:val="24"/>
          <w:szCs w:val="24"/>
        </w:rPr>
        <w:t xml:space="preserve">(art. 108 </w:t>
      </w:r>
      <w:r w:rsidR="00BF5162" w:rsidRPr="00B7640E">
        <w:rPr>
          <w:rFonts w:ascii="Times New Roman" w:eastAsia="TimesNewRomanPSMT_PDF_Subset" w:hAnsi="Times New Roman" w:cs="Times New Roman"/>
          <w:sz w:val="24"/>
          <w:szCs w:val="24"/>
        </w:rPr>
        <w:t xml:space="preserve">§ 2 k.p.k.). </w:t>
      </w:r>
      <w:r w:rsidR="001E5DBA" w:rsidRPr="00B7640E">
        <w:rPr>
          <w:rFonts w:ascii="Times New Roman" w:eastAsia="TimesNewRomanPSMT_PDF_Subset" w:hAnsi="Times New Roman" w:cs="Times New Roman"/>
          <w:sz w:val="24"/>
          <w:szCs w:val="24"/>
        </w:rPr>
        <w:t>Zarówno naradą, jak i głosowaniami kieruje przewodniczący składu (a więc zawsze sędzia zawodowy), a jeżeli co do porządku i sposobu narady oraz głosowania podniesione zostaną wątpliwości, rozstrzyga je skład orzekający</w:t>
      </w:r>
      <w:r w:rsidR="001E5DBA" w:rsidRPr="00B7640E">
        <w:rPr>
          <w:rFonts w:ascii="Times New Roman" w:eastAsia="TimesNewRomanPSMT_PDF_Subset" w:hAnsi="Times New Roman" w:cs="Times New Roman"/>
          <w:bCs/>
          <w:sz w:val="24"/>
          <w:szCs w:val="24"/>
        </w:rPr>
        <w:t xml:space="preserve">(art. 109 </w:t>
      </w:r>
      <w:r w:rsidR="001E5DBA" w:rsidRPr="00B7640E">
        <w:rPr>
          <w:rFonts w:ascii="Times New Roman" w:eastAsia="TimesNewRomanPSMT_PDF_Subset" w:hAnsi="Times New Roman" w:cs="Times New Roman"/>
          <w:sz w:val="24"/>
          <w:szCs w:val="24"/>
        </w:rPr>
        <w:t>§ 1 k.p.k.).</w:t>
      </w:r>
      <w:r w:rsidR="007B6648" w:rsidRPr="00B7640E">
        <w:rPr>
          <w:rFonts w:ascii="Times New Roman" w:eastAsia="TimesNewRomanPSMT_PDF_Subset" w:hAnsi="Times New Roman" w:cs="Times New Roman"/>
          <w:sz w:val="24"/>
          <w:szCs w:val="24"/>
        </w:rPr>
        <w:t xml:space="preserve"> Kolejność głosowania zdeterminowana jest koniecznością uniknięcia wpływu na decyzje młodszych wiekiem lub </w:t>
      </w:r>
      <w:r w:rsidR="00523FC8" w:rsidRPr="00B7640E">
        <w:rPr>
          <w:rFonts w:ascii="Times New Roman" w:eastAsia="TimesNewRomanPSMT_PDF_Subset" w:hAnsi="Times New Roman" w:cs="Times New Roman"/>
          <w:sz w:val="24"/>
          <w:szCs w:val="24"/>
        </w:rPr>
        <w:t>długością służby</w:t>
      </w:r>
      <w:r w:rsidR="007B6648" w:rsidRPr="00B7640E">
        <w:rPr>
          <w:rFonts w:ascii="Times New Roman" w:eastAsia="TimesNewRomanPSMT_PDF_Subset" w:hAnsi="Times New Roman" w:cs="Times New Roman"/>
          <w:sz w:val="24"/>
          <w:szCs w:val="24"/>
        </w:rPr>
        <w:t xml:space="preserve">, a zatem potencjalnie mniej doświadczonych członków składu przez starszych ich kolegów i przewodniczącego. </w:t>
      </w:r>
      <w:r w:rsidR="007B6648" w:rsidRPr="00B7640E">
        <w:rPr>
          <w:rFonts w:ascii="Times New Roman" w:eastAsia="TimesNewRomanPSMT_PDF_Subset" w:hAnsi="Times New Roman" w:cs="Times New Roman"/>
          <w:bCs/>
          <w:sz w:val="24"/>
          <w:szCs w:val="24"/>
        </w:rPr>
        <w:t xml:space="preserve">Art. 109 </w:t>
      </w:r>
      <w:r w:rsidR="007B6648" w:rsidRPr="00B7640E">
        <w:rPr>
          <w:rFonts w:ascii="Times New Roman" w:eastAsia="TimesNewRomanPSMT_PDF_Subset" w:hAnsi="Times New Roman" w:cs="Times New Roman"/>
          <w:sz w:val="24"/>
          <w:szCs w:val="24"/>
        </w:rPr>
        <w:t xml:space="preserve">§ 2 k.p.k. przewiduje </w:t>
      </w:r>
      <w:r w:rsidR="001B4163" w:rsidRPr="00B7640E">
        <w:rPr>
          <w:rFonts w:ascii="Times New Roman" w:eastAsia="TimesNewRomanPSMT_PDF_Subset" w:hAnsi="Times New Roman" w:cs="Times New Roman"/>
          <w:sz w:val="24"/>
          <w:szCs w:val="24"/>
        </w:rPr>
        <w:t>szczególną kolejność zbierania głosów przez przewodniczącego. Najpierw ujawnia swoje stanowiskosędzia sprawozdawca (chyba że jest przewodniczącym), następnie ławnicy w kolejności od najmłodszego wiekiem, następnie sędziowie zawodowi począwszy od najmłodszego stażem w sadzie danego szczebla, a w razie takiego samego stażu od najmłodszego wiekiem, zaś na końcu głosuje sam przewodniczący składu orzekającego</w:t>
      </w:r>
      <w:r w:rsidR="001B4163" w:rsidRPr="00B7640E">
        <w:rPr>
          <w:rStyle w:val="Odwoanieprzypisudolnego"/>
          <w:rFonts w:ascii="Times New Roman" w:eastAsia="TimesNewRomanPSMT_PDF_Subset" w:hAnsi="Times New Roman" w:cs="Times New Roman"/>
          <w:sz w:val="24"/>
          <w:szCs w:val="24"/>
        </w:rPr>
        <w:footnoteReference w:id="17"/>
      </w:r>
      <w:r w:rsidR="001B4163" w:rsidRPr="00B7640E">
        <w:rPr>
          <w:rFonts w:ascii="Times New Roman" w:eastAsia="TimesNewRomanPSMT_PDF_Subset" w:hAnsi="Times New Roman" w:cs="Times New Roman"/>
          <w:sz w:val="24"/>
          <w:szCs w:val="24"/>
        </w:rPr>
        <w:t>.</w:t>
      </w:r>
    </w:p>
    <w:p w:rsidR="000952F6" w:rsidRPr="00B7640E" w:rsidRDefault="002579C1"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 xml:space="preserve">Narada i głosowanie nad wyrokiem </w:t>
      </w:r>
      <w:r w:rsidR="006F5886" w:rsidRPr="00B7640E">
        <w:rPr>
          <w:rFonts w:ascii="Times New Roman" w:eastAsia="TimesNewRomanPSMT_PDF_Subset" w:hAnsi="Times New Roman" w:cs="Times New Roman"/>
          <w:sz w:val="24"/>
          <w:szCs w:val="24"/>
        </w:rPr>
        <w:t>na mocy art. 110 k.p.k. odbywają się osobno co do winy i kwalifikacji prawnej czynu, co do kary, co do środków karnych, co do przepadku, co do środków kompensacyjnych oraz co do pozostałych kwestii.</w:t>
      </w:r>
      <w:r w:rsidR="007A73FA" w:rsidRPr="00B7640E">
        <w:rPr>
          <w:rFonts w:ascii="Times New Roman" w:hAnsi="Times New Roman" w:cs="Times New Roman"/>
          <w:sz w:val="24"/>
          <w:szCs w:val="24"/>
        </w:rPr>
        <w:t xml:space="preserve">Ostatnia z wymienionych kategorii jest dość pojemna i zawierać powinna </w:t>
      </w:r>
      <w:r w:rsidR="00EB4FEC" w:rsidRPr="00B7640E">
        <w:rPr>
          <w:rFonts w:ascii="Times New Roman" w:eastAsia="TimesNewRomanPSMT_PDF_Subset" w:hAnsi="Times New Roman" w:cs="Times New Roman"/>
          <w:sz w:val="24"/>
          <w:szCs w:val="24"/>
        </w:rPr>
        <w:t xml:space="preserve">wszystkie pozostałe kwestie, które </w:t>
      </w:r>
      <w:r w:rsidR="008725CA" w:rsidRPr="00B7640E">
        <w:rPr>
          <w:rFonts w:ascii="Times New Roman" w:eastAsia="TimesNewRomanPSMT_PDF_Subset" w:hAnsi="Times New Roman" w:cs="Times New Roman"/>
          <w:sz w:val="24"/>
          <w:szCs w:val="24"/>
        </w:rPr>
        <w:t>powinny</w:t>
      </w:r>
      <w:r w:rsidR="00EB4FEC" w:rsidRPr="00B7640E">
        <w:rPr>
          <w:rFonts w:ascii="Times New Roman" w:eastAsia="TimesNewRomanPSMT_PDF_Subset" w:hAnsi="Times New Roman" w:cs="Times New Roman"/>
          <w:sz w:val="24"/>
          <w:szCs w:val="24"/>
        </w:rPr>
        <w:t xml:space="preserve"> znaleźć się w wyroku</w:t>
      </w:r>
      <w:r w:rsidR="008725CA" w:rsidRPr="00B7640E">
        <w:rPr>
          <w:rFonts w:ascii="Times New Roman" w:eastAsia="TimesNewRomanPSMT_PDF_Subset" w:hAnsi="Times New Roman" w:cs="Times New Roman"/>
          <w:sz w:val="24"/>
          <w:szCs w:val="24"/>
        </w:rPr>
        <w:t xml:space="preserve">, jak np. decyzja co do </w:t>
      </w:r>
      <w:r w:rsidR="00EB4FEC" w:rsidRPr="00B7640E">
        <w:rPr>
          <w:rFonts w:ascii="Times New Roman" w:eastAsia="TimesNewRomanPSMT_PDF_Subset" w:hAnsi="Times New Roman" w:cs="Times New Roman"/>
          <w:sz w:val="24"/>
          <w:szCs w:val="24"/>
        </w:rPr>
        <w:t>dowodów rzeczowych</w:t>
      </w:r>
      <w:r w:rsidR="008725CA" w:rsidRPr="00B7640E">
        <w:rPr>
          <w:rFonts w:ascii="Times New Roman" w:eastAsia="TimesNewRomanPSMT_PDF_Subset" w:hAnsi="Times New Roman" w:cs="Times New Roman"/>
          <w:sz w:val="24"/>
          <w:szCs w:val="24"/>
        </w:rPr>
        <w:t>, kosztów postępowania czyzaliczenia tymczasowego aresztowania na poczet kary</w:t>
      </w:r>
      <w:r w:rsidR="00EB4FEC" w:rsidRPr="00B7640E">
        <w:rPr>
          <w:rStyle w:val="Odwoanieprzypisudolnego"/>
          <w:rFonts w:ascii="Times New Roman" w:eastAsia="TimesNewRomanPSMT_PDF_Subset" w:hAnsi="Times New Roman" w:cs="Times New Roman"/>
          <w:sz w:val="24"/>
          <w:szCs w:val="24"/>
        </w:rPr>
        <w:footnoteReference w:id="18"/>
      </w:r>
      <w:r w:rsidR="00EB4FEC" w:rsidRPr="00B7640E">
        <w:rPr>
          <w:rFonts w:ascii="Times New Roman" w:eastAsia="TimesNewRomanPSMT_PDF_Subset" w:hAnsi="Times New Roman" w:cs="Times New Roman"/>
          <w:sz w:val="24"/>
          <w:szCs w:val="24"/>
        </w:rPr>
        <w:t xml:space="preserve">. </w:t>
      </w:r>
      <w:r w:rsidR="008725CA" w:rsidRPr="00B7640E">
        <w:rPr>
          <w:rFonts w:ascii="Times New Roman" w:eastAsia="TimesNewRomanPSMT_PDF_Subset" w:hAnsi="Times New Roman" w:cs="Times New Roman"/>
          <w:sz w:val="24"/>
          <w:szCs w:val="24"/>
        </w:rPr>
        <w:t xml:space="preserve">Głosowanie ma charakter </w:t>
      </w:r>
      <w:r w:rsidR="00EB4FEC" w:rsidRPr="00B7640E">
        <w:rPr>
          <w:rFonts w:ascii="Times New Roman" w:eastAsia="TimesNewRomanPSMT_PDF_Subset" w:hAnsi="Times New Roman" w:cs="Times New Roman"/>
          <w:sz w:val="24"/>
          <w:szCs w:val="24"/>
        </w:rPr>
        <w:t>p</w:t>
      </w:r>
      <w:r w:rsidR="008725CA" w:rsidRPr="00B7640E">
        <w:rPr>
          <w:rFonts w:ascii="Times New Roman" w:eastAsia="TimesNewRomanPSMT_PDF_Subset" w:hAnsi="Times New Roman" w:cs="Times New Roman"/>
          <w:sz w:val="24"/>
          <w:szCs w:val="24"/>
        </w:rPr>
        <w:t>arcjalny (cząstkowy), gdyż p</w:t>
      </w:r>
      <w:r w:rsidR="00EB4FEC" w:rsidRPr="00B7640E">
        <w:rPr>
          <w:rFonts w:ascii="Times New Roman" w:eastAsia="TimesNewRomanPSMT_PDF_Subset" w:hAnsi="Times New Roman" w:cs="Times New Roman"/>
          <w:sz w:val="24"/>
          <w:szCs w:val="24"/>
        </w:rPr>
        <w:t>oszczególne rozstrzygnięcia, które później pojawiają się w wyroku są przez skład orzekający z osobna rozważane w ramach narady i rozwiązywane w drodze głosowania.</w:t>
      </w:r>
      <w:r w:rsidR="008725CA" w:rsidRPr="00B7640E">
        <w:rPr>
          <w:rFonts w:ascii="Times New Roman" w:eastAsia="TimesNewRomanPSMT_PDF_Subset" w:hAnsi="Times New Roman" w:cs="Times New Roman"/>
          <w:sz w:val="24"/>
          <w:szCs w:val="24"/>
        </w:rPr>
        <w:t xml:space="preserve"> Natomiastw ramach każdej kwestii</w:t>
      </w:r>
      <w:r w:rsidR="00EB4FEC" w:rsidRPr="00B7640E">
        <w:rPr>
          <w:rFonts w:ascii="Times New Roman" w:eastAsia="TimesNewRomanPSMT_PDF_Subset" w:hAnsi="Times New Roman" w:cs="Times New Roman"/>
          <w:sz w:val="24"/>
          <w:szCs w:val="24"/>
        </w:rPr>
        <w:t xml:space="preserve"> głosowanie przybiera charakter totalny</w:t>
      </w:r>
      <w:r w:rsidR="008725CA" w:rsidRPr="00B7640E">
        <w:rPr>
          <w:rFonts w:ascii="Times New Roman" w:eastAsia="TimesNewRomanPSMT_PDF_Subset" w:hAnsi="Times New Roman" w:cs="Times New Roman"/>
          <w:sz w:val="24"/>
          <w:szCs w:val="24"/>
        </w:rPr>
        <w:t>, jako że</w:t>
      </w:r>
      <w:r w:rsidR="00EB4FEC" w:rsidRPr="00B7640E">
        <w:rPr>
          <w:rFonts w:ascii="Times New Roman" w:eastAsia="TimesNewRomanPSMT_PDF_Subset" w:hAnsi="Times New Roman" w:cs="Times New Roman"/>
          <w:sz w:val="24"/>
          <w:szCs w:val="24"/>
        </w:rPr>
        <w:t xml:space="preserve"> nie dotyczy przesłanek danego rozstrzygnięcia, lecz od razu jego wyniku</w:t>
      </w:r>
      <w:r w:rsidR="00EB4FEC" w:rsidRPr="00B7640E">
        <w:rPr>
          <w:rStyle w:val="Odwoanieprzypisudolnego"/>
          <w:rFonts w:ascii="Times New Roman" w:eastAsia="TimesNewRomanPSMT_PDF_Subset" w:hAnsi="Times New Roman" w:cs="Times New Roman"/>
          <w:sz w:val="24"/>
          <w:szCs w:val="24"/>
        </w:rPr>
        <w:footnoteReference w:id="19"/>
      </w:r>
      <w:r w:rsidR="008725CA" w:rsidRPr="00B7640E">
        <w:rPr>
          <w:rFonts w:ascii="Times New Roman" w:eastAsia="TimesNewRomanPSMT_PDF_Subset" w:hAnsi="Times New Roman" w:cs="Times New Roman"/>
          <w:sz w:val="24"/>
          <w:szCs w:val="24"/>
        </w:rPr>
        <w:t>.</w:t>
      </w:r>
    </w:p>
    <w:p w:rsidR="00055E16" w:rsidRPr="00B7640E" w:rsidRDefault="00C45CF8"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bCs/>
          <w:sz w:val="24"/>
          <w:szCs w:val="24"/>
        </w:rPr>
        <w:t xml:space="preserve">Wynik głosowania ustalany jest na podstawie reguł zawartych w art. 111 i 112 k.p.k. Zasadą jest, że orzeczenia zapadają większością głosów. W składzie trzyosobowym musi zatem przynajmniej dwóch jego członków głosować za określonym poglądem. W składzie pięcioosobowym nie zostanie osiągnięta </w:t>
      </w:r>
      <w:r w:rsidRPr="00B7640E">
        <w:rPr>
          <w:rFonts w:ascii="Times New Roman" w:eastAsia="TimesNewRomanPSMT_PDF_Subset" w:hAnsi="Times New Roman" w:cs="Times New Roman"/>
          <w:sz w:val="24"/>
          <w:szCs w:val="24"/>
        </w:rPr>
        <w:t>większość w dwóch przypadkach: jeśli każdy z</w:t>
      </w:r>
      <w:r w:rsidR="002E46FC" w:rsidRPr="00B7640E">
        <w:rPr>
          <w:rFonts w:ascii="Times New Roman" w:eastAsia="TimesNewRomanPSMT_PDF_Subset" w:hAnsi="Times New Roman" w:cs="Times New Roman"/>
          <w:sz w:val="24"/>
          <w:szCs w:val="24"/>
        </w:rPr>
        <w:t xml:space="preserve"> orzekającychzajmie odmienne stanowisko lubjeśli dwóch członków składu poprze jeden </w:t>
      </w:r>
      <w:r w:rsidR="002E46FC" w:rsidRPr="00B7640E">
        <w:rPr>
          <w:rFonts w:ascii="Times New Roman" w:eastAsia="TimesNewRomanPSMT_PDF_Subset" w:hAnsi="Times New Roman" w:cs="Times New Roman"/>
          <w:sz w:val="24"/>
          <w:szCs w:val="24"/>
        </w:rPr>
        <w:lastRenderedPageBreak/>
        <w:t>pogląd, dwóch kolejnych inny pogląd, a pozostały członek jeszcze inny pogląd</w:t>
      </w:r>
      <w:r w:rsidR="002E46FC" w:rsidRPr="00B7640E">
        <w:rPr>
          <w:rStyle w:val="Odwoanieprzypisudolnego"/>
          <w:rFonts w:ascii="Times New Roman" w:eastAsia="TimesNewRomanPSMT_PDF_Subset" w:hAnsi="Times New Roman" w:cs="Times New Roman"/>
          <w:sz w:val="24"/>
          <w:szCs w:val="24"/>
        </w:rPr>
        <w:footnoteReference w:id="20"/>
      </w:r>
      <w:r w:rsidR="002E46FC" w:rsidRPr="00B7640E">
        <w:rPr>
          <w:rFonts w:ascii="Times New Roman" w:eastAsia="TimesNewRomanPSMT_PDF_Subset" w:hAnsi="Times New Roman" w:cs="Times New Roman"/>
          <w:sz w:val="24"/>
          <w:szCs w:val="24"/>
        </w:rPr>
        <w:t xml:space="preserve">. </w:t>
      </w:r>
      <w:r w:rsidR="002E46FC" w:rsidRPr="00B7640E">
        <w:rPr>
          <w:rFonts w:ascii="Times New Roman" w:eastAsia="TimesNewRomanPSMT_PDF_Subset" w:hAnsi="Times New Roman" w:cs="Times New Roman"/>
          <w:bCs/>
          <w:sz w:val="24"/>
          <w:szCs w:val="24"/>
        </w:rPr>
        <w:t>J</w:t>
      </w:r>
      <w:r w:rsidRPr="00B7640E">
        <w:rPr>
          <w:rFonts w:ascii="Times New Roman" w:eastAsia="TimesNewRomanPSMT_PDF_Subset" w:hAnsi="Times New Roman" w:cs="Times New Roman"/>
          <w:bCs/>
          <w:sz w:val="24"/>
          <w:szCs w:val="24"/>
        </w:rPr>
        <w:t xml:space="preserve">eżeli zdania tak się podzielą, że żadne z nich nie uzyska większości, </w:t>
      </w:r>
      <w:r w:rsidR="002E46FC" w:rsidRPr="00B7640E">
        <w:rPr>
          <w:rFonts w:ascii="Times New Roman" w:eastAsia="TimesNewRomanPSMT_PDF_Subset" w:hAnsi="Times New Roman" w:cs="Times New Roman"/>
          <w:bCs/>
          <w:sz w:val="24"/>
          <w:szCs w:val="24"/>
        </w:rPr>
        <w:t xml:space="preserve">tworzy się tzw. większość sztuczną w ten sposób, że </w:t>
      </w:r>
      <w:r w:rsidRPr="00B7640E">
        <w:rPr>
          <w:rFonts w:ascii="Times New Roman" w:eastAsia="TimesNewRomanPSMT_PDF_Subset" w:hAnsi="Times New Roman" w:cs="Times New Roman"/>
          <w:bCs/>
          <w:sz w:val="24"/>
          <w:szCs w:val="24"/>
        </w:rPr>
        <w:t>zdanie najmniej korzystne dla oskarżonego przyłącza się do zdania najbardziej doń zbliżonego, aż do uzyskania większości</w:t>
      </w:r>
      <w:r w:rsidR="002E46FC" w:rsidRPr="00B7640E">
        <w:rPr>
          <w:rFonts w:ascii="Times New Roman" w:eastAsia="TimesNewRomanPSMT_PDF_Subset" w:hAnsi="Times New Roman" w:cs="Times New Roman"/>
          <w:bCs/>
          <w:sz w:val="24"/>
          <w:szCs w:val="24"/>
        </w:rPr>
        <w:t xml:space="preserve"> (art. 111 § 2 k.p.k.)</w:t>
      </w:r>
      <w:r w:rsidRPr="00B7640E">
        <w:rPr>
          <w:rFonts w:ascii="Times New Roman" w:eastAsia="TimesNewRomanPSMT_PDF_Subset" w:hAnsi="Times New Roman" w:cs="Times New Roman"/>
          <w:bCs/>
          <w:sz w:val="24"/>
          <w:szCs w:val="24"/>
        </w:rPr>
        <w:t>. Sędzia, który głosował przeciwko uznaniu oskarżonego za winnego, może wstrzymać się od głosowania nad dalszymi kwestiami. W takim przypadku głos tego sędziego przyłącza się do zdania najprzychylniejszego dla oskarżonego (art. 112 k.p.k.).</w:t>
      </w:r>
      <w:r w:rsidR="002E46FC" w:rsidRPr="00B7640E">
        <w:rPr>
          <w:rFonts w:ascii="Times New Roman" w:eastAsia="TimesNewRomanPSMT_PDF_Subset" w:hAnsi="Times New Roman" w:cs="Times New Roman"/>
          <w:bCs/>
          <w:sz w:val="24"/>
          <w:szCs w:val="24"/>
        </w:rPr>
        <w:t xml:space="preserve"> Z ostatniego cytowanego przepisu wynika, że żaden s</w:t>
      </w:r>
      <w:r w:rsidR="00FB76C5" w:rsidRPr="00B7640E">
        <w:rPr>
          <w:rFonts w:ascii="Times New Roman" w:eastAsia="TimesNewRomanPSMT_PDF_Subset" w:hAnsi="Times New Roman" w:cs="Times New Roman"/>
          <w:sz w:val="24"/>
          <w:szCs w:val="24"/>
        </w:rPr>
        <w:t>ędzia</w:t>
      </w:r>
      <w:r w:rsidR="002E46FC" w:rsidRPr="00B7640E">
        <w:rPr>
          <w:rFonts w:ascii="Times New Roman" w:eastAsia="TimesNewRomanPSMT_PDF_Subset" w:hAnsi="Times New Roman" w:cs="Times New Roman"/>
          <w:sz w:val="24"/>
          <w:szCs w:val="24"/>
        </w:rPr>
        <w:t xml:space="preserve"> czy ławnik</w:t>
      </w:r>
      <w:r w:rsidR="00FB76C5" w:rsidRPr="00B7640E">
        <w:rPr>
          <w:rFonts w:ascii="Times New Roman" w:eastAsia="TimesNewRomanPSMT_PDF_Subset" w:hAnsi="Times New Roman" w:cs="Times New Roman"/>
          <w:sz w:val="24"/>
          <w:szCs w:val="24"/>
        </w:rPr>
        <w:t xml:space="preserve"> nie może wstrzymać się od głosowania </w:t>
      </w:r>
      <w:r w:rsidR="002E46FC" w:rsidRPr="00B7640E">
        <w:rPr>
          <w:rFonts w:ascii="Times New Roman" w:eastAsia="TimesNewRomanPSMT_PDF_Subset" w:hAnsi="Times New Roman" w:cs="Times New Roman"/>
          <w:sz w:val="24"/>
          <w:szCs w:val="24"/>
        </w:rPr>
        <w:t>w przedmiocie</w:t>
      </w:r>
      <w:r w:rsidR="007E2925" w:rsidRPr="00B7640E">
        <w:rPr>
          <w:rFonts w:ascii="Times New Roman" w:eastAsia="TimesNewRomanPSMT_PDF_Subset" w:hAnsi="Times New Roman" w:cs="Times New Roman"/>
          <w:sz w:val="24"/>
          <w:szCs w:val="24"/>
        </w:rPr>
        <w:t xml:space="preserve"> winy oskarżonego.J</w:t>
      </w:r>
      <w:r w:rsidR="002E46FC" w:rsidRPr="00B7640E">
        <w:rPr>
          <w:rFonts w:ascii="Times New Roman" w:eastAsia="TimesNewRomanPSMT_PDF_Subset" w:hAnsi="Times New Roman" w:cs="Times New Roman"/>
          <w:sz w:val="24"/>
          <w:szCs w:val="24"/>
        </w:rPr>
        <w:t>eśli</w:t>
      </w:r>
      <w:r w:rsidR="007E2925" w:rsidRPr="00B7640E">
        <w:rPr>
          <w:rFonts w:ascii="Times New Roman" w:eastAsia="TimesNewRomanPSMT_PDF_Subset" w:hAnsi="Times New Roman" w:cs="Times New Roman"/>
          <w:sz w:val="24"/>
          <w:szCs w:val="24"/>
        </w:rPr>
        <w:t xml:space="preserve"> zaś</w:t>
      </w:r>
      <w:r w:rsidR="002E46FC" w:rsidRPr="00B7640E">
        <w:rPr>
          <w:rFonts w:ascii="Times New Roman" w:eastAsia="TimesNewRomanPSMT_PDF_Subset" w:hAnsi="Times New Roman" w:cs="Times New Roman"/>
          <w:sz w:val="24"/>
          <w:szCs w:val="24"/>
        </w:rPr>
        <w:t xml:space="preserve"> za</w:t>
      </w:r>
      <w:r w:rsidR="00FB76C5" w:rsidRPr="00B7640E">
        <w:rPr>
          <w:rFonts w:ascii="Times New Roman" w:eastAsia="TimesNewRomanPSMT_PDF_Subset" w:hAnsi="Times New Roman" w:cs="Times New Roman"/>
          <w:sz w:val="24"/>
          <w:szCs w:val="24"/>
        </w:rPr>
        <w:t xml:space="preserve">głosował przeciwko uznaniu oskarżonego </w:t>
      </w:r>
      <w:r w:rsidR="007E2925" w:rsidRPr="00B7640E">
        <w:rPr>
          <w:rFonts w:ascii="Times New Roman" w:eastAsia="TimesNewRomanPSMT_PDF_Subset" w:hAnsi="Times New Roman" w:cs="Times New Roman"/>
          <w:sz w:val="24"/>
          <w:szCs w:val="24"/>
        </w:rPr>
        <w:t>za winnego może, aczkolwiek nie musi, wstrzymać się całościowo o</w:t>
      </w:r>
      <w:r w:rsidR="00FB76C5" w:rsidRPr="00B7640E">
        <w:rPr>
          <w:rFonts w:ascii="Times New Roman" w:eastAsia="TimesNewRomanPSMT_PDF_Subset" w:hAnsi="Times New Roman" w:cs="Times New Roman"/>
          <w:sz w:val="24"/>
          <w:szCs w:val="24"/>
        </w:rPr>
        <w:t xml:space="preserve">d głosowania nad </w:t>
      </w:r>
      <w:r w:rsidR="007E2925" w:rsidRPr="00B7640E">
        <w:rPr>
          <w:rFonts w:ascii="Times New Roman" w:eastAsia="TimesNewRomanPSMT_PDF_Subset" w:hAnsi="Times New Roman" w:cs="Times New Roman"/>
          <w:sz w:val="24"/>
          <w:szCs w:val="24"/>
        </w:rPr>
        <w:t xml:space="preserve">pozostałymi kwestiami </w:t>
      </w:r>
      <w:r w:rsidR="00FB76C5" w:rsidRPr="00B7640E">
        <w:rPr>
          <w:rFonts w:ascii="Times New Roman" w:eastAsia="TimesNewRomanPSMT_PDF_Subset" w:hAnsi="Times New Roman" w:cs="Times New Roman"/>
          <w:sz w:val="24"/>
          <w:szCs w:val="24"/>
        </w:rPr>
        <w:t>wynikającymi z wyroku skazującego</w:t>
      </w:r>
      <w:r w:rsidR="007E2925" w:rsidRPr="00B7640E">
        <w:rPr>
          <w:rFonts w:ascii="Times New Roman" w:eastAsia="TimesNewRomanPSMT_PDF_Subset" w:hAnsi="Times New Roman" w:cs="Times New Roman"/>
          <w:sz w:val="24"/>
          <w:szCs w:val="24"/>
        </w:rPr>
        <w:t>. Nie ma możliwości głosowania wybiórczego, np. wstrzymania się od głosowania nad karą, zaś zagłosowania nad środkiem kompensacyjnym. Jak wskazuje się w doktrynie, zasada ta ma chronić sędziów i ławników przed sytuacją, gdy przekonani o niewinności oskarżonego musieliby obowiązkowo wypowiadać się co do kary i innych środków oraz kwestii</w:t>
      </w:r>
      <w:r w:rsidR="007E2925" w:rsidRPr="00B7640E">
        <w:rPr>
          <w:rStyle w:val="Odwoanieprzypisudolnego"/>
          <w:rFonts w:ascii="Times New Roman" w:eastAsia="TimesNewRomanPSMT_PDF_Subset" w:hAnsi="Times New Roman" w:cs="Times New Roman"/>
          <w:sz w:val="24"/>
          <w:szCs w:val="24"/>
        </w:rPr>
        <w:footnoteReference w:id="21"/>
      </w:r>
      <w:r w:rsidR="007E2925" w:rsidRPr="00B7640E">
        <w:rPr>
          <w:rFonts w:ascii="Times New Roman" w:eastAsia="TimesNewRomanPSMT_PDF_Subset" w:hAnsi="Times New Roman" w:cs="Times New Roman"/>
          <w:sz w:val="24"/>
          <w:szCs w:val="24"/>
        </w:rPr>
        <w:t>.</w:t>
      </w:r>
      <w:r w:rsidR="00F30A08" w:rsidRPr="00B7640E">
        <w:rPr>
          <w:rFonts w:ascii="Times New Roman" w:eastAsia="TimesNewRomanPSMT_PDF_Subset" w:hAnsi="Times New Roman" w:cs="Times New Roman"/>
          <w:sz w:val="24"/>
          <w:szCs w:val="24"/>
        </w:rPr>
        <w:t xml:space="preserve"> Zauważyć wypada, że modelowe zasady dotyczące narady i głosowania nad orzeczeniem w praktyce bywają znacznie zniekształcone w zależności od stopnia aktywności ławników i wpływu na nich przez sędziów zawodowych</w:t>
      </w:r>
      <w:r w:rsidR="00F30A08" w:rsidRPr="00B7640E">
        <w:rPr>
          <w:rStyle w:val="Odwoanieprzypisudolnego"/>
          <w:rFonts w:ascii="Times New Roman" w:eastAsia="TimesNewRomanPSMT_PDF_Subset" w:hAnsi="Times New Roman" w:cs="Times New Roman"/>
          <w:sz w:val="24"/>
          <w:szCs w:val="24"/>
        </w:rPr>
        <w:footnoteReference w:id="22"/>
      </w:r>
      <w:r w:rsidR="00F30A08" w:rsidRPr="00B7640E">
        <w:rPr>
          <w:rFonts w:ascii="Times New Roman" w:eastAsia="TimesNewRomanPSMT_PDF_Subset" w:hAnsi="Times New Roman" w:cs="Times New Roman"/>
          <w:sz w:val="24"/>
          <w:szCs w:val="24"/>
        </w:rPr>
        <w:t xml:space="preserve">. </w:t>
      </w:r>
    </w:p>
    <w:p w:rsidR="00590E81" w:rsidRPr="00B7640E" w:rsidRDefault="00D51AAB"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 xml:space="preserve">Kolejną kwestią związaną z orzekaniem w składach kolektywnych </w:t>
      </w:r>
      <w:r w:rsidR="00D16595" w:rsidRPr="00B7640E">
        <w:rPr>
          <w:rFonts w:ascii="Times New Roman" w:eastAsia="TimesNewRomanPSMT_PDF_Subset" w:hAnsi="Times New Roman" w:cs="Times New Roman"/>
          <w:sz w:val="24"/>
          <w:szCs w:val="24"/>
        </w:rPr>
        <w:t>jest podpisywanie orzeczenia i jego uzasadnienia. Podstawową zasadą jest wynikającą z a</w:t>
      </w:r>
      <w:r w:rsidR="00D16595" w:rsidRPr="00B7640E">
        <w:rPr>
          <w:rFonts w:ascii="Times New Roman" w:eastAsia="TimesNewRomanPSMT_PDF_Subset" w:hAnsi="Times New Roman" w:cs="Times New Roman"/>
          <w:bCs/>
          <w:sz w:val="24"/>
          <w:szCs w:val="24"/>
        </w:rPr>
        <w:t>rt. 113 k.p.k. jest podpisywanie o</w:t>
      </w:r>
      <w:r w:rsidR="00D16595" w:rsidRPr="00B7640E">
        <w:rPr>
          <w:rFonts w:ascii="Times New Roman" w:eastAsia="TimesNewRomanPSMT_PDF_Subset" w:hAnsi="Times New Roman" w:cs="Times New Roman"/>
          <w:sz w:val="24"/>
          <w:szCs w:val="24"/>
        </w:rPr>
        <w:t xml:space="preserve">rzeczenia przez wszystkich członków składu orzekającego, nie wyłączając przegłosowanego, chyba że orzeczenie zamieszczono w protokole. </w:t>
      </w:r>
      <w:r w:rsidR="00400A11" w:rsidRPr="00B7640E">
        <w:rPr>
          <w:rFonts w:ascii="Times New Roman" w:eastAsia="TimesNewRomanPSMT_PDF_Subset" w:hAnsi="Times New Roman" w:cs="Times New Roman"/>
          <w:sz w:val="24"/>
          <w:szCs w:val="24"/>
        </w:rPr>
        <w:t>Jeśli chodzi o wyroki, są one zawsze oddzielnym dokumentem, a więc muszą zostać podpisane przez cały skład włącznie z sędziami i ławnikami, którzy głosowali w jakiejkolwiek kwestii odmiennie niż pozostali.</w:t>
      </w:r>
      <w:r w:rsidR="00590E81" w:rsidRPr="00B7640E">
        <w:rPr>
          <w:rFonts w:ascii="Times New Roman" w:eastAsia="TimesNewRomanPSMT_PDF_Subset" w:hAnsi="Times New Roman" w:cs="Times New Roman"/>
          <w:sz w:val="24"/>
          <w:szCs w:val="24"/>
        </w:rPr>
        <w:t>Z kolei uzasadnienie orzeczenia podpisują co do zasady tylko sędziowie zawodowi, także przegłosowani, chyba że zgłoszone zostało zdanie odrębne, wtedy podpis składają również wszyscy ławnicy (a</w:t>
      </w:r>
      <w:r w:rsidR="00590E81" w:rsidRPr="00B7640E">
        <w:rPr>
          <w:rFonts w:ascii="Times New Roman" w:eastAsia="TimesNewRomanPSMT_PDF_Subset" w:hAnsi="Times New Roman" w:cs="Times New Roman"/>
          <w:bCs/>
          <w:sz w:val="24"/>
          <w:szCs w:val="24"/>
        </w:rPr>
        <w:t xml:space="preserve">rt. 115 </w:t>
      </w:r>
      <w:r w:rsidR="00590E81" w:rsidRPr="00B7640E">
        <w:rPr>
          <w:rFonts w:ascii="Times New Roman" w:eastAsia="TimesNewRomanPSMT_PDF_Subset" w:hAnsi="Times New Roman" w:cs="Times New Roman"/>
          <w:sz w:val="24"/>
          <w:szCs w:val="24"/>
        </w:rPr>
        <w:t xml:space="preserve">§ 1 i 2 k.p.k.). Jeżeli nie można uzyskać podpisu </w:t>
      </w:r>
      <w:r w:rsidR="00590E81" w:rsidRPr="00B7640E">
        <w:rPr>
          <w:rFonts w:ascii="Times New Roman" w:eastAsia="TimesNewRomanPSMT_PDF_Subset" w:hAnsi="Times New Roman" w:cs="Times New Roman"/>
          <w:sz w:val="24"/>
          <w:szCs w:val="24"/>
        </w:rPr>
        <w:lastRenderedPageBreak/>
        <w:t>przewodniczącego lub innego członka składu orzekającego, jeden z podpisujących czyni o tym wzmiankę na uzasadnieniu z zaznaczeniem przyczyny tego faktu (a</w:t>
      </w:r>
      <w:r w:rsidR="00590E81" w:rsidRPr="00B7640E">
        <w:rPr>
          <w:rFonts w:ascii="Times New Roman" w:eastAsia="TimesNewRomanPSMT_PDF_Subset" w:hAnsi="Times New Roman" w:cs="Times New Roman"/>
          <w:bCs/>
          <w:sz w:val="24"/>
          <w:szCs w:val="24"/>
        </w:rPr>
        <w:t xml:space="preserve">rt. 115 </w:t>
      </w:r>
      <w:r w:rsidR="00590E81" w:rsidRPr="00B7640E">
        <w:rPr>
          <w:rFonts w:ascii="Times New Roman" w:eastAsia="TimesNewRomanPSMT_PDF_Subset" w:hAnsi="Times New Roman" w:cs="Times New Roman"/>
          <w:sz w:val="24"/>
          <w:szCs w:val="24"/>
        </w:rPr>
        <w:t>§ 3 k.p.k.).</w:t>
      </w:r>
    </w:p>
    <w:p w:rsidR="004D6627" w:rsidRPr="00B7640E" w:rsidRDefault="00E50961"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Oprócz powyższego obowiązku, członkowie składu sędziowskiego zostali wyposażeni przez ustawodawcę na mocy a</w:t>
      </w:r>
      <w:r w:rsidRPr="00B7640E">
        <w:rPr>
          <w:rFonts w:ascii="Times New Roman" w:eastAsia="TimesNewRomanPSMT_PDF_Subset" w:hAnsi="Times New Roman" w:cs="Times New Roman"/>
          <w:bCs/>
          <w:sz w:val="24"/>
          <w:szCs w:val="24"/>
        </w:rPr>
        <w:t xml:space="preserve">rt. 114 </w:t>
      </w:r>
      <w:r w:rsidRPr="00B7640E">
        <w:rPr>
          <w:rFonts w:ascii="Times New Roman" w:eastAsia="TimesNewRomanPSMT_PDF_Subset" w:hAnsi="Times New Roman" w:cs="Times New Roman"/>
          <w:sz w:val="24"/>
          <w:szCs w:val="24"/>
        </w:rPr>
        <w:t>§ 1 k.p.k. w prawo do złożenia na orzeczeniu zdania odrębnego i jednocześnie podania, w jakiej części i w jakim kierunku kwestionują orzeczenie. Z uprawnienia powyższego można skorzystać jedynie w chwili składania podpisu. Późniejsze jakiekolwiek oświadczenia składane po podpisaniu i ogłoszeniu orzeczenia nie stanowią zdania odrębnego</w:t>
      </w:r>
      <w:r w:rsidRPr="00B7640E">
        <w:rPr>
          <w:rStyle w:val="Odwoanieprzypisudolnego"/>
          <w:rFonts w:ascii="Times New Roman" w:eastAsia="TimesNewRomanPSMT_PDF_Subset" w:hAnsi="Times New Roman" w:cs="Times New Roman"/>
          <w:sz w:val="24"/>
          <w:szCs w:val="24"/>
        </w:rPr>
        <w:footnoteReference w:id="23"/>
      </w:r>
      <w:r w:rsidRPr="00B7640E">
        <w:rPr>
          <w:rFonts w:ascii="Times New Roman" w:eastAsia="TimesNewRomanPSMT_PDF_Subset" w:hAnsi="Times New Roman" w:cs="Times New Roman"/>
          <w:sz w:val="24"/>
          <w:szCs w:val="24"/>
        </w:rPr>
        <w:t>.</w:t>
      </w:r>
      <w:r w:rsidR="00DA5A55" w:rsidRPr="00B7640E">
        <w:rPr>
          <w:rFonts w:ascii="Times New Roman" w:eastAsia="TimesNewRomanPSMT_PDF_Subset" w:hAnsi="Times New Roman" w:cs="Times New Roman"/>
          <w:sz w:val="24"/>
          <w:szCs w:val="24"/>
        </w:rPr>
        <w:t xml:space="preserve"> Od strony technicznej zdanie odrębne składa się z oświadczenia o jego złożenia, np. w postaci </w:t>
      </w:r>
      <w:r w:rsidR="00A2716C" w:rsidRPr="00B7640E">
        <w:rPr>
          <w:rFonts w:ascii="Times New Roman" w:eastAsia="TimesNewRomanPSMT_PDF_Subset" w:hAnsi="Times New Roman" w:cs="Times New Roman"/>
          <w:sz w:val="24"/>
          <w:szCs w:val="24"/>
        </w:rPr>
        <w:t>zamieszczonej przy własnym podpisiekrótkiej klauzuli „zdanie odrębne” albo łacińskiego odpowiednika czyli „</w:t>
      </w:r>
      <w:r w:rsidR="00A2716C" w:rsidRPr="00B7640E">
        <w:rPr>
          <w:rFonts w:ascii="Times New Roman" w:eastAsia="TimesNewRomanPSMT_PDF_Subset" w:hAnsi="Times New Roman" w:cs="Times New Roman"/>
          <w:i/>
          <w:sz w:val="24"/>
          <w:szCs w:val="24"/>
        </w:rPr>
        <w:t>votum separatum</w:t>
      </w:r>
      <w:r w:rsidR="00A2716C" w:rsidRPr="00B7640E">
        <w:rPr>
          <w:rFonts w:ascii="Times New Roman" w:eastAsia="TimesNewRomanPSMT_PDF_Subset" w:hAnsi="Times New Roman" w:cs="Times New Roman"/>
          <w:sz w:val="24"/>
          <w:szCs w:val="24"/>
        </w:rPr>
        <w:t>” bądź też skrótu</w:t>
      </w:r>
      <w:r w:rsidR="00175091" w:rsidRPr="00B7640E">
        <w:rPr>
          <w:rFonts w:ascii="Times New Roman" w:eastAsia="TimesNewRomanPSMT_PDF_Subset" w:hAnsi="Times New Roman" w:cs="Times New Roman"/>
          <w:sz w:val="24"/>
          <w:szCs w:val="24"/>
        </w:rPr>
        <w:t xml:space="preserve"> „zd. odr.”„</w:t>
      </w:r>
      <w:r w:rsidR="00A2716C" w:rsidRPr="00B7640E">
        <w:rPr>
          <w:rFonts w:ascii="Times New Roman" w:eastAsia="TimesNewRomanPSMT_PDF_Subset" w:hAnsi="Times New Roman" w:cs="Times New Roman"/>
          <w:sz w:val="24"/>
          <w:szCs w:val="24"/>
        </w:rPr>
        <w:t>v.s.</w:t>
      </w:r>
      <w:r w:rsidR="00175091" w:rsidRPr="00B7640E">
        <w:rPr>
          <w:rFonts w:ascii="Times New Roman" w:eastAsia="TimesNewRomanPSMT_PDF_Subset" w:hAnsi="Times New Roman" w:cs="Times New Roman"/>
          <w:sz w:val="24"/>
          <w:szCs w:val="24"/>
        </w:rPr>
        <w:t>”</w:t>
      </w:r>
      <w:r w:rsidR="00A2716C" w:rsidRPr="00B7640E">
        <w:rPr>
          <w:rFonts w:ascii="Times New Roman" w:eastAsia="TimesNewRomanPSMT_PDF_Subset" w:hAnsi="Times New Roman" w:cs="Times New Roman"/>
          <w:sz w:val="24"/>
          <w:szCs w:val="24"/>
        </w:rPr>
        <w:t xml:space="preserve"> czy </w:t>
      </w:r>
      <w:r w:rsidR="00175091" w:rsidRPr="00B7640E">
        <w:rPr>
          <w:rFonts w:ascii="Times New Roman" w:eastAsia="TimesNewRomanPSMT_PDF_Subset" w:hAnsi="Times New Roman" w:cs="Times New Roman"/>
          <w:sz w:val="24"/>
          <w:szCs w:val="24"/>
        </w:rPr>
        <w:t>„</w:t>
      </w:r>
      <w:r w:rsidR="00A2716C" w:rsidRPr="00B7640E">
        <w:rPr>
          <w:rFonts w:ascii="Times New Roman" w:eastAsia="TimesNewRomanPSMT_PDF_Subset" w:hAnsi="Times New Roman" w:cs="Times New Roman"/>
          <w:sz w:val="24"/>
          <w:szCs w:val="24"/>
        </w:rPr>
        <w:t>c.v.s.</w:t>
      </w:r>
      <w:r w:rsidR="00175091" w:rsidRPr="00B7640E">
        <w:rPr>
          <w:rFonts w:ascii="Times New Roman" w:eastAsia="TimesNewRomanPSMT_PDF_Subset" w:hAnsi="Times New Roman" w:cs="Times New Roman"/>
          <w:sz w:val="24"/>
          <w:szCs w:val="24"/>
        </w:rPr>
        <w:t>”</w:t>
      </w:r>
      <w:r w:rsidR="00A2716C" w:rsidRPr="00B7640E">
        <w:rPr>
          <w:rFonts w:ascii="Times New Roman" w:eastAsia="TimesNewRomanPSMT_PDF_Subset" w:hAnsi="Times New Roman" w:cs="Times New Roman"/>
          <w:sz w:val="24"/>
          <w:szCs w:val="24"/>
        </w:rPr>
        <w:t xml:space="preserve"> oraz drugiego elementu, tj. wyraźnego wskazania kwestionowanego zakresu i kierunku orzeczenia. </w:t>
      </w:r>
      <w:r w:rsidR="003E5279" w:rsidRPr="00B7640E">
        <w:rPr>
          <w:rFonts w:ascii="Times New Roman" w:eastAsia="TimesNewRomanPSMT_PDF_Subset" w:hAnsi="Times New Roman" w:cs="Times New Roman"/>
          <w:sz w:val="24"/>
          <w:szCs w:val="24"/>
        </w:rPr>
        <w:t>Jeżeli członek składu w ogóle nie zawarł tego drugiego elementu przy podpisywaniu orzeczenia, zdanie odrębne dotyczy wówczas całości orzeczenia</w:t>
      </w:r>
      <w:r w:rsidR="003E5279" w:rsidRPr="00B7640E">
        <w:rPr>
          <w:rStyle w:val="Odwoanieprzypisudolnego"/>
          <w:rFonts w:ascii="Times New Roman" w:eastAsia="TimesNewRomanPSMT_PDF_Subset" w:hAnsi="Times New Roman" w:cs="Times New Roman"/>
          <w:sz w:val="24"/>
          <w:szCs w:val="24"/>
        </w:rPr>
        <w:footnoteReference w:id="24"/>
      </w:r>
      <w:r w:rsidR="003E5279" w:rsidRPr="00B7640E">
        <w:rPr>
          <w:rFonts w:ascii="Times New Roman" w:eastAsia="TimesNewRomanPSMT_PDF_Subset" w:hAnsi="Times New Roman" w:cs="Times New Roman"/>
          <w:sz w:val="24"/>
          <w:szCs w:val="24"/>
        </w:rPr>
        <w:t xml:space="preserve">. </w:t>
      </w:r>
      <w:r w:rsidR="00A2716C" w:rsidRPr="00B7640E">
        <w:rPr>
          <w:rFonts w:ascii="Times New Roman" w:eastAsia="TimesNewRomanPSMT_PDF_Subset" w:hAnsi="Times New Roman" w:cs="Times New Roman"/>
          <w:sz w:val="24"/>
          <w:szCs w:val="24"/>
        </w:rPr>
        <w:t>Zdanie odrębne może dotyczyć również samego uzasadnienia orzeczenia i analogicznie składa się je w chwili podpisywania uzasadnienia</w:t>
      </w:r>
      <w:r w:rsidR="00A2716C" w:rsidRPr="00B7640E">
        <w:rPr>
          <w:rFonts w:ascii="Times New Roman" w:eastAsia="TimesNewRomanPSMT_PDF_Subset" w:hAnsi="Times New Roman" w:cs="Times New Roman"/>
          <w:bCs/>
          <w:sz w:val="24"/>
          <w:szCs w:val="24"/>
        </w:rPr>
        <w:t xml:space="preserve"> (art. 114 </w:t>
      </w:r>
      <w:r w:rsidR="00A2716C" w:rsidRPr="00B7640E">
        <w:rPr>
          <w:rFonts w:ascii="Times New Roman" w:eastAsia="TimesNewRomanPSMT_PDF_Subset" w:hAnsi="Times New Roman" w:cs="Times New Roman"/>
          <w:sz w:val="24"/>
          <w:szCs w:val="24"/>
        </w:rPr>
        <w:t>§ 2 k.p.</w:t>
      </w:r>
      <w:r w:rsidR="00590E81" w:rsidRPr="00B7640E">
        <w:rPr>
          <w:rFonts w:ascii="Times New Roman" w:eastAsia="TimesNewRomanPSMT_PDF_Subset" w:hAnsi="Times New Roman" w:cs="Times New Roman"/>
          <w:sz w:val="24"/>
          <w:szCs w:val="24"/>
        </w:rPr>
        <w:t>k.).</w:t>
      </w:r>
      <w:r w:rsidR="00D21FE2" w:rsidRPr="00B7640E">
        <w:rPr>
          <w:rFonts w:ascii="Times New Roman" w:eastAsia="TimesNewRomanPSMT_PDF_Subset" w:hAnsi="Times New Roman" w:cs="Times New Roman"/>
          <w:sz w:val="24"/>
          <w:szCs w:val="24"/>
        </w:rPr>
        <w:t>Może ono mieć charakter samoistny w przypadku, gdy członek składu orzekającego nie wnosząc zdania odrębnego wobec wyroku, nie zgadza się jedynie z motywami orzeczenia zawartymi w uzasadnieniu, albo może wynikać ze złożonego wcześniej zdania odrębnego wobec wyroku, wobec uzasadnienia którego powinno się konsekwentnie wnieść zdanie odrębne</w:t>
      </w:r>
      <w:r w:rsidR="00D21FE2" w:rsidRPr="00B7640E">
        <w:rPr>
          <w:rStyle w:val="Odwoanieprzypisudolnego"/>
          <w:rFonts w:ascii="Times New Roman" w:eastAsia="TimesNewRomanPSMT_PDF_Subset" w:hAnsi="Times New Roman" w:cs="Times New Roman"/>
          <w:sz w:val="24"/>
          <w:szCs w:val="24"/>
        </w:rPr>
        <w:footnoteReference w:id="25"/>
      </w:r>
      <w:r w:rsidR="00D21FE2" w:rsidRPr="00B7640E">
        <w:rPr>
          <w:rFonts w:ascii="Times New Roman" w:eastAsia="TimesNewRomanPSMT_PDF_Subset" w:hAnsi="Times New Roman" w:cs="Times New Roman"/>
          <w:sz w:val="24"/>
          <w:szCs w:val="24"/>
        </w:rPr>
        <w:t xml:space="preserve">. </w:t>
      </w:r>
      <w:r w:rsidR="00400A11" w:rsidRPr="00B7640E">
        <w:rPr>
          <w:rFonts w:ascii="Times New Roman" w:eastAsia="TimesNewRomanPSMT_PDF_Subset" w:hAnsi="Times New Roman" w:cs="Times New Roman"/>
          <w:sz w:val="24"/>
          <w:szCs w:val="24"/>
        </w:rPr>
        <w:t xml:space="preserve">Jeżeli ustawa nie wymaga sporządzenia uzasadnienia wraz z wydaniem orzeczenia, w razie zgłoszenia zdania odrębnego, uzasadnienie </w:t>
      </w:r>
      <w:r w:rsidR="00FA1283" w:rsidRPr="00B7640E">
        <w:rPr>
          <w:rFonts w:ascii="Times New Roman" w:eastAsia="TimesNewRomanPSMT_PDF_Subset" w:hAnsi="Times New Roman" w:cs="Times New Roman"/>
          <w:sz w:val="24"/>
          <w:szCs w:val="24"/>
        </w:rPr>
        <w:t>jest obligatoryjnie sporządzane</w:t>
      </w:r>
      <w:r w:rsidR="00400A11" w:rsidRPr="00B7640E">
        <w:rPr>
          <w:rFonts w:ascii="Times New Roman" w:eastAsia="TimesNewRomanPSMT_PDF_Subset" w:hAnsi="Times New Roman" w:cs="Times New Roman"/>
          <w:sz w:val="24"/>
          <w:szCs w:val="24"/>
        </w:rPr>
        <w:t xml:space="preserve"> z urzędu w terminie 7 dni od wydania orzeczenia, a składający zdanie odrębne dołącza w ciągu następnych 7 dni jego uzasadnienie</w:t>
      </w:r>
      <w:r w:rsidR="00FA1283" w:rsidRPr="00B7640E">
        <w:rPr>
          <w:rFonts w:ascii="Times New Roman" w:eastAsia="TimesNewRomanPSMT_PDF_Subset" w:hAnsi="Times New Roman" w:cs="Times New Roman"/>
          <w:sz w:val="24"/>
          <w:szCs w:val="24"/>
        </w:rPr>
        <w:t>. Z obowiązku sporządzania uzasadnienia w razie złożenia zdania odrębnego zwolniony jest ławnik</w:t>
      </w:r>
      <w:r w:rsidR="00FA1283" w:rsidRPr="00B7640E">
        <w:rPr>
          <w:rFonts w:ascii="Times New Roman" w:eastAsia="TimesNewRomanPSMT_PDF_Subset" w:hAnsi="Times New Roman" w:cs="Times New Roman"/>
          <w:bCs/>
          <w:sz w:val="24"/>
          <w:szCs w:val="24"/>
        </w:rPr>
        <w:t xml:space="preserve"> (art. 114 </w:t>
      </w:r>
      <w:r w:rsidR="00FA1283" w:rsidRPr="00B7640E">
        <w:rPr>
          <w:rFonts w:ascii="Times New Roman" w:eastAsia="TimesNewRomanPSMT_PDF_Subset" w:hAnsi="Times New Roman" w:cs="Times New Roman"/>
          <w:sz w:val="24"/>
          <w:szCs w:val="24"/>
        </w:rPr>
        <w:t xml:space="preserve">§ 3 k.p.k.). </w:t>
      </w:r>
    </w:p>
    <w:p w:rsidR="0031335F" w:rsidRPr="00B7640E" w:rsidRDefault="004D6627"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 xml:space="preserve">Zgłoszenie zdania odrębnego skutkuje nie tylko odpowiednią adnotacją na orzeczeniu lub uzasadnieniu oraz obligatoryjnym sporządzeniem pisemnego uzasadnienia takiego orzeczenia, ale także koniecznością poinformowania o złożeniu takiego zdania odrębnego osób przebywających na sali sądowej w trakcie ogłaszania wyroku. Jeśli została wyrażona zgoda przez członka składu orzekającego, który wniósł zdanie odrębne, podaje się również </w:t>
      </w:r>
      <w:r w:rsidR="00066413" w:rsidRPr="00B7640E">
        <w:rPr>
          <w:rFonts w:ascii="Times New Roman" w:eastAsia="TimesNewRomanPSMT_PDF_Subset" w:hAnsi="Times New Roman" w:cs="Times New Roman"/>
          <w:sz w:val="24"/>
          <w:szCs w:val="24"/>
        </w:rPr>
        <w:t>personalia tej osoby (art. 418 § 2 k.p.k.).</w:t>
      </w:r>
    </w:p>
    <w:p w:rsidR="0031335F" w:rsidRPr="00B7640E" w:rsidRDefault="0031335F" w:rsidP="00F70BBA">
      <w:pPr>
        <w:spacing w:after="0" w:line="360" w:lineRule="auto"/>
        <w:ind w:firstLine="708"/>
        <w:jc w:val="both"/>
        <w:rPr>
          <w:rFonts w:ascii="Times New Roman" w:eastAsia="TimesNewRomanPSMT_PDF_Subset" w:hAnsi="Times New Roman" w:cs="Times New Roman"/>
          <w:b/>
          <w:bCs/>
          <w:sz w:val="24"/>
          <w:szCs w:val="24"/>
        </w:rPr>
      </w:pPr>
    </w:p>
    <w:p w:rsidR="00C74698" w:rsidRPr="00B7640E" w:rsidRDefault="00C74698" w:rsidP="00F70BBA">
      <w:pPr>
        <w:spacing w:after="0" w:line="360" w:lineRule="auto"/>
        <w:ind w:firstLine="708"/>
        <w:jc w:val="both"/>
        <w:rPr>
          <w:rFonts w:ascii="Times New Roman" w:eastAsia="TimesNewRomanPSMT_PDF_Subset" w:hAnsi="Times New Roman" w:cs="Times New Roman"/>
          <w:sz w:val="24"/>
          <w:szCs w:val="24"/>
        </w:rPr>
      </w:pPr>
    </w:p>
    <w:p w:rsidR="003F02CC" w:rsidRPr="00B7640E" w:rsidRDefault="00CA3DE5" w:rsidP="00F70BBA">
      <w:pPr>
        <w:pStyle w:val="Akapitzlist"/>
        <w:numPr>
          <w:ilvl w:val="0"/>
          <w:numId w:val="13"/>
        </w:numPr>
        <w:spacing w:after="0" w:line="360" w:lineRule="auto"/>
        <w:jc w:val="both"/>
        <w:rPr>
          <w:rFonts w:ascii="Times New Roman" w:eastAsia="TimesNewRomanPSMT_PDF_Subset" w:hAnsi="Times New Roman" w:cs="Times New Roman"/>
          <w:b/>
          <w:sz w:val="24"/>
          <w:szCs w:val="24"/>
        </w:rPr>
      </w:pPr>
      <w:r w:rsidRPr="00B7640E">
        <w:rPr>
          <w:rFonts w:ascii="Times New Roman" w:hAnsi="Times New Roman"/>
          <w:b/>
          <w:sz w:val="24"/>
          <w:szCs w:val="24"/>
        </w:rPr>
        <w:t>Podstawy odwoławcze charakterystyczne w przypadku wyroków zapadłych</w:t>
      </w:r>
      <w:r w:rsidR="00472515" w:rsidRPr="00B7640E">
        <w:rPr>
          <w:rFonts w:ascii="Times New Roman" w:hAnsi="Times New Roman"/>
          <w:b/>
          <w:sz w:val="24"/>
          <w:szCs w:val="24"/>
        </w:rPr>
        <w:t xml:space="preserve"> w składzie ławniczym</w:t>
      </w:r>
    </w:p>
    <w:p w:rsidR="009647F2" w:rsidRPr="00B7640E" w:rsidRDefault="009647F2" w:rsidP="00F70BBA">
      <w:pPr>
        <w:spacing w:after="0" w:line="360" w:lineRule="auto"/>
        <w:ind w:firstLine="708"/>
        <w:jc w:val="both"/>
        <w:rPr>
          <w:rFonts w:ascii="Times New Roman" w:eastAsia="TimesNewRomanPSMT_PDF_Subset" w:hAnsi="Times New Roman" w:cs="Times New Roman"/>
          <w:sz w:val="24"/>
          <w:szCs w:val="24"/>
        </w:rPr>
      </w:pPr>
    </w:p>
    <w:p w:rsidR="00D05265" w:rsidRPr="00B7640E" w:rsidRDefault="00A443AD"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 xml:space="preserve">Postępowaniem odwoławczym od wyroków zapadłych w składzie ławniczym rządzą analogiczne reguły, jak w przypadku wyroku wydanego przez skład zawodowy, w tym skład jednoosobowy. </w:t>
      </w:r>
      <w:r w:rsidR="00ED2BA6" w:rsidRPr="00B7640E">
        <w:rPr>
          <w:rFonts w:ascii="Times New Roman" w:eastAsia="TimesNewRomanPSMT_PDF_Subset" w:hAnsi="Times New Roman" w:cs="Times New Roman"/>
          <w:sz w:val="24"/>
          <w:szCs w:val="24"/>
        </w:rPr>
        <w:t>Z pewnością jednak istotne znaczenie może mieć instytucja zdania odrębnego opisana w poprzednim punkcie, która może zostać zastosowana jedynie przy orzekaniu w składzie wieloosobowym, zarówno zawodowym, jak i z udziałem ławników.</w:t>
      </w:r>
      <w:r w:rsidR="00AB3029" w:rsidRPr="00B7640E">
        <w:rPr>
          <w:rFonts w:ascii="Times New Roman" w:eastAsia="TimesNewRomanPSMT_PDF_Subset" w:hAnsi="Times New Roman" w:cs="Times New Roman"/>
          <w:sz w:val="24"/>
          <w:szCs w:val="24"/>
        </w:rPr>
        <w:t xml:space="preserve"> Daje ona podmiotom wnoszącym apelację swego rodzaju oręż. Zdanie odrębne może przede wszystkim skłonić zainteresowanego do wniesienia środka odwoławczego, a po drugie dać odpowiednie argumenty do wykorzystania w skardze odwoławczej. </w:t>
      </w:r>
      <w:r w:rsidR="00D1430D" w:rsidRPr="00B7640E">
        <w:rPr>
          <w:rFonts w:ascii="Times New Roman" w:eastAsia="TimesNewRomanPSMT_PDF_Subset" w:hAnsi="Times New Roman" w:cs="Times New Roman"/>
          <w:sz w:val="24"/>
          <w:szCs w:val="24"/>
        </w:rPr>
        <w:t>Aktualne pozostaje wyrażone pod rządami Kodeksu postępowania karnego z 1969 r. stanowisko Sądu Najwyższego, że zdanie odrębne i jego uzasadnienie jest dostępne stronom i może być przez nich wykorzystywane przy sporządzaniu środka odwoławczego</w:t>
      </w:r>
      <w:r w:rsidR="00D1430D" w:rsidRPr="00B7640E">
        <w:rPr>
          <w:rStyle w:val="Odwoanieprzypisudolnego"/>
          <w:rFonts w:ascii="Times New Roman" w:eastAsia="TimesNewRomanPSMT_PDF_Subset" w:hAnsi="Times New Roman" w:cs="Times New Roman"/>
          <w:sz w:val="24"/>
          <w:szCs w:val="24"/>
        </w:rPr>
        <w:footnoteReference w:id="26"/>
      </w:r>
      <w:r w:rsidR="00D1430D" w:rsidRPr="00B7640E">
        <w:rPr>
          <w:rFonts w:ascii="Times New Roman" w:eastAsia="TimesNewRomanPSMT_PDF_Subset" w:hAnsi="Times New Roman" w:cs="Times New Roman"/>
          <w:sz w:val="24"/>
          <w:szCs w:val="24"/>
        </w:rPr>
        <w:t>.</w:t>
      </w:r>
      <w:r w:rsidR="00D90FF0" w:rsidRPr="00B7640E">
        <w:rPr>
          <w:rFonts w:ascii="Times New Roman" w:eastAsia="TimesNewRomanPSMT_PDF_Subset" w:hAnsi="Times New Roman" w:cs="Times New Roman"/>
          <w:sz w:val="24"/>
          <w:szCs w:val="24"/>
        </w:rPr>
        <w:t xml:space="preserve">Sam fakt wniesienia zdania odrębnego wskazuje na brak jednomyślności w składzie orzekającym i może nasuwać wątpliwości co do słuszności orzeczenia pierwszoinstancyjnego. </w:t>
      </w:r>
      <w:r w:rsidR="00021867" w:rsidRPr="00B7640E">
        <w:rPr>
          <w:rFonts w:ascii="Times New Roman" w:eastAsia="TimesNewRomanPSMT_PDF_Subset" w:hAnsi="Times New Roman" w:cs="Times New Roman"/>
          <w:sz w:val="24"/>
          <w:szCs w:val="24"/>
        </w:rPr>
        <w:t>Należy domniemywać</w:t>
      </w:r>
      <w:r w:rsidR="00D90FF0" w:rsidRPr="00B7640E">
        <w:rPr>
          <w:rFonts w:ascii="Times New Roman" w:eastAsia="TimesNewRomanPSMT_PDF_Subset" w:hAnsi="Times New Roman" w:cs="Times New Roman"/>
          <w:sz w:val="24"/>
          <w:szCs w:val="24"/>
        </w:rPr>
        <w:t>, że im szerszy zakres zdania odrębnego, a co za tym idzie „kontestowanych” w ten sposób przez danego sędziego lub ławnika rozstrzygnięć lub ustaleń, tym</w:t>
      </w:r>
      <w:r w:rsidR="00CA36CE" w:rsidRPr="00B7640E">
        <w:rPr>
          <w:rFonts w:ascii="Times New Roman" w:eastAsia="TimesNewRomanPSMT_PDF_Subset" w:hAnsi="Times New Roman" w:cs="Times New Roman"/>
          <w:sz w:val="24"/>
          <w:szCs w:val="24"/>
        </w:rPr>
        <w:t>bardziej przekonany o celowości wniesien</w:t>
      </w:r>
      <w:r w:rsidR="00D1430D" w:rsidRPr="00B7640E">
        <w:rPr>
          <w:rFonts w:ascii="Times New Roman" w:eastAsia="TimesNewRomanPSMT_PDF_Subset" w:hAnsi="Times New Roman" w:cs="Times New Roman"/>
          <w:sz w:val="24"/>
          <w:szCs w:val="24"/>
        </w:rPr>
        <w:t>ia apelacji winien być skarżący oraz szczególnie czujny sąd odwoławczy przy rozpatrywaniu takiej apelacji.</w:t>
      </w:r>
      <w:r w:rsidR="0012254F" w:rsidRPr="00B7640E">
        <w:rPr>
          <w:rFonts w:ascii="Times New Roman" w:eastAsia="TimesNewRomanPSMT_PDF_Subset" w:hAnsi="Times New Roman" w:cs="Times New Roman"/>
          <w:sz w:val="24"/>
          <w:szCs w:val="24"/>
        </w:rPr>
        <w:t xml:space="preserve"> Kompleksowe badania dotyczące udziału ławników w postępowaniu karnym przeprowadzone w Polsce w latach 60. XX wieku potwierdzają tezę, że wniesienie zdania odrębnego przez ławnika nie tylko zachęca strony do wniesienia apelacji od wyroku sądu pierwszej instancji, ale również często skłania sąd odwoławczy do wydania orzeczenia uwzględniającego zdanie przegłosowanego ławnika</w:t>
      </w:r>
      <w:r w:rsidR="0012254F" w:rsidRPr="00B7640E">
        <w:rPr>
          <w:rStyle w:val="Odwoanieprzypisudolnego"/>
          <w:rFonts w:ascii="Times New Roman" w:eastAsia="TimesNewRomanPSMT_PDF_Subset" w:hAnsi="Times New Roman" w:cs="Times New Roman"/>
          <w:sz w:val="24"/>
          <w:szCs w:val="24"/>
        </w:rPr>
        <w:footnoteReference w:id="27"/>
      </w:r>
      <w:r w:rsidR="0012254F" w:rsidRPr="00B7640E">
        <w:rPr>
          <w:rFonts w:ascii="Times New Roman" w:eastAsia="TimesNewRomanPSMT_PDF_Subset" w:hAnsi="Times New Roman" w:cs="Times New Roman"/>
          <w:sz w:val="24"/>
          <w:szCs w:val="24"/>
        </w:rPr>
        <w:t>.</w:t>
      </w:r>
    </w:p>
    <w:p w:rsidR="00A443AD" w:rsidRPr="00B7640E" w:rsidRDefault="00617FFC"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Podobnie jak w przypadku procedury odwoławczej, przepisy polskiego Kodeksu postępowania karnego nie różnicują podstaw odwoławczych w zależności od rodzaju orzekającego składu sędziowskiego. Natomiast można wskazać takie przesłanki w katalogu bezwzględnych przyczyn odwoławczych zamieszczonych w art.</w:t>
      </w:r>
      <w:r w:rsidRPr="00B7640E">
        <w:rPr>
          <w:rFonts w:ascii="Times New Roman" w:eastAsia="TimesNewRomanPSMT_PDF_Subset" w:hAnsi="Times New Roman" w:cs="Times New Roman"/>
          <w:bCs/>
          <w:sz w:val="24"/>
          <w:szCs w:val="24"/>
        </w:rPr>
        <w:t xml:space="preserve"> 439 </w:t>
      </w:r>
      <w:r w:rsidRPr="00B7640E">
        <w:rPr>
          <w:rFonts w:ascii="Times New Roman" w:eastAsia="TimesNewRomanPSMT_PDF_Subset" w:hAnsi="Times New Roman" w:cs="Times New Roman"/>
          <w:sz w:val="24"/>
          <w:szCs w:val="24"/>
        </w:rPr>
        <w:t xml:space="preserve">§ 1 k.p.k., które są szczególnie charakterystyczne w przypadku kolektywnych składów sądów, w tym z udziałem ławników. </w:t>
      </w:r>
      <w:r w:rsidR="00B81510" w:rsidRPr="00B7640E">
        <w:rPr>
          <w:rFonts w:ascii="Times New Roman" w:eastAsia="TimesNewRomanPSMT_PDF_Subset" w:hAnsi="Times New Roman" w:cs="Times New Roman"/>
          <w:sz w:val="24"/>
          <w:szCs w:val="24"/>
        </w:rPr>
        <w:t xml:space="preserve">Są to przesłanki z pkt 1, 2 i 6 spośród wymienionych niżej przyczyn </w:t>
      </w:r>
      <w:r w:rsidR="00B81510" w:rsidRPr="00B7640E">
        <w:rPr>
          <w:rFonts w:ascii="Times New Roman" w:eastAsia="TimesNewRomanPSMT_PDF_Subset" w:hAnsi="Times New Roman" w:cs="Times New Roman"/>
          <w:sz w:val="24"/>
          <w:szCs w:val="24"/>
        </w:rPr>
        <w:lastRenderedPageBreak/>
        <w:t>odwoławczych</w:t>
      </w:r>
      <w:r w:rsidR="00E80303" w:rsidRPr="00B7640E">
        <w:rPr>
          <w:rFonts w:ascii="Times New Roman" w:eastAsia="TimesNewRomanPSMT_PDF_Subset" w:hAnsi="Times New Roman" w:cs="Times New Roman"/>
          <w:sz w:val="24"/>
          <w:szCs w:val="24"/>
        </w:rPr>
        <w:t xml:space="preserve"> – niezależnie od granic zaskarżenia i podniesionych zarzutów oraz wpływu uchybienia na treść orzeczenia sąd odwoławczy na posiedzeniu uchyla zaskarżone orzeczenie, jeżeli:</w:t>
      </w:r>
    </w:p>
    <w:p w:rsidR="008F7D3C" w:rsidRPr="00B7640E" w:rsidRDefault="008F7D3C" w:rsidP="00F70BBA">
      <w:pPr>
        <w:spacing w:after="0" w:line="360" w:lineRule="auto"/>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1)  w wydaniu orzeczenia brała udział osoba nieuprawniona lub niezdolna do orzekania bądź podlegająca wyłączeniu na podstawie art. 40;</w:t>
      </w:r>
    </w:p>
    <w:p w:rsidR="008F7D3C" w:rsidRPr="00B7640E" w:rsidRDefault="008F7D3C" w:rsidP="00F70BBA">
      <w:pPr>
        <w:spacing w:after="0" w:line="360" w:lineRule="auto"/>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2)  sąd był nienależycie obsadzony lub którykolwiek z jego członków nie był obecny na całej rozprawie;</w:t>
      </w:r>
    </w:p>
    <w:p w:rsidR="008F7D3C" w:rsidRPr="00B7640E" w:rsidRDefault="008F7D3C" w:rsidP="00F70BBA">
      <w:pPr>
        <w:spacing w:after="0" w:line="360" w:lineRule="auto"/>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3)  sąd powszechny orzekł w sprawie należącej do właściwości sądu szczególnego albo sąd szczególny orzekł w sprawie należącej do właściwości sądu powszechnego;</w:t>
      </w:r>
    </w:p>
    <w:p w:rsidR="008F7D3C" w:rsidRPr="00B7640E" w:rsidRDefault="008F7D3C" w:rsidP="00F70BBA">
      <w:pPr>
        <w:spacing w:after="0" w:line="360" w:lineRule="auto"/>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4)  sąd niższego rzędu orzekł w sprawie należącej do właściwości sądu wyższego rzędu;</w:t>
      </w:r>
    </w:p>
    <w:p w:rsidR="008F7D3C" w:rsidRPr="00B7640E" w:rsidRDefault="008F7D3C" w:rsidP="00F70BBA">
      <w:pPr>
        <w:spacing w:after="0" w:line="360" w:lineRule="auto"/>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5)  orzeczono karę, środek karny, środek kompensacyjny lub środek zabezpieczający nieznane ustawie;</w:t>
      </w:r>
    </w:p>
    <w:p w:rsidR="008F7D3C" w:rsidRPr="00B7640E" w:rsidRDefault="008F7D3C" w:rsidP="00F70BBA">
      <w:pPr>
        <w:spacing w:after="0" w:line="360" w:lineRule="auto"/>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6)  zapadło z naruszeniem zasady większości głosów lub nie zostało podpisane przez którąkolwiek z osób biorących udział w jego wydaniu;</w:t>
      </w:r>
    </w:p>
    <w:p w:rsidR="008F7D3C" w:rsidRPr="00B7640E" w:rsidRDefault="008F7D3C" w:rsidP="00F70BBA">
      <w:pPr>
        <w:spacing w:after="0" w:line="360" w:lineRule="auto"/>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7)  zachodzi sprzeczność w treści orzeczenia, uniemożliwiająca jego wykonanie;</w:t>
      </w:r>
    </w:p>
    <w:p w:rsidR="008F7D3C" w:rsidRPr="00B7640E" w:rsidRDefault="008F7D3C" w:rsidP="00F70BBA">
      <w:pPr>
        <w:spacing w:after="0" w:line="360" w:lineRule="auto"/>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8)  zostało wydane pomimo to, że postępowanie karne co do tego samego czynu tej samej osoby zostało już prawomocnie zakończone;</w:t>
      </w:r>
    </w:p>
    <w:p w:rsidR="008F7D3C" w:rsidRPr="00B7640E" w:rsidRDefault="008F7D3C" w:rsidP="00F70BBA">
      <w:pPr>
        <w:spacing w:after="0" w:line="360" w:lineRule="auto"/>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9)  zachodzi jedna z okoliczności wyłączających postępowanie, określonych w art. 17 § 1 pkt 5, 6 i 8-11;</w:t>
      </w:r>
    </w:p>
    <w:p w:rsidR="008F7D3C" w:rsidRPr="00B7640E" w:rsidRDefault="008F7D3C" w:rsidP="00F70BBA">
      <w:pPr>
        <w:spacing w:after="0" w:line="360" w:lineRule="auto"/>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10)  oskarżony w postępowaniu sądowym nie miał obrońcy w wypadkach określonych w art. 79 § 1 i 2 oraz art. 80 lub obrońca nie brał udziału w czynnościach, w których jego udział był obowiązkowy;</w:t>
      </w:r>
    </w:p>
    <w:p w:rsidR="00066413" w:rsidRPr="00B7640E" w:rsidRDefault="008F7D3C" w:rsidP="00F70BBA">
      <w:pPr>
        <w:spacing w:after="0" w:line="360" w:lineRule="auto"/>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11)  sprawę rozpoznano podczas nieobecności oskarżonego, którego obecność była obowiązkowa.</w:t>
      </w:r>
    </w:p>
    <w:p w:rsidR="00066413" w:rsidRPr="00B7640E" w:rsidRDefault="00015412"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Podstawa uchylenia orzeczenia wymieniona w art.</w:t>
      </w:r>
      <w:r w:rsidRPr="00B7640E">
        <w:rPr>
          <w:rFonts w:ascii="Times New Roman" w:eastAsia="TimesNewRomanPSMT_PDF_Subset" w:hAnsi="Times New Roman" w:cs="Times New Roman"/>
          <w:bCs/>
          <w:sz w:val="24"/>
          <w:szCs w:val="24"/>
        </w:rPr>
        <w:t xml:space="preserve"> 439 </w:t>
      </w:r>
      <w:r w:rsidRPr="00B7640E">
        <w:rPr>
          <w:rFonts w:ascii="Times New Roman" w:eastAsia="TimesNewRomanPSMT_PDF_Subset" w:hAnsi="Times New Roman" w:cs="Times New Roman"/>
          <w:sz w:val="24"/>
          <w:szCs w:val="24"/>
        </w:rPr>
        <w:t xml:space="preserve">§ 1 pkt 1 k.p.k. </w:t>
      </w:r>
      <w:r w:rsidR="0022188F" w:rsidRPr="00B7640E">
        <w:rPr>
          <w:rFonts w:ascii="Times New Roman" w:eastAsia="TimesNewRomanPSMT_PDF_Subset" w:hAnsi="Times New Roman" w:cs="Times New Roman"/>
          <w:sz w:val="24"/>
          <w:szCs w:val="24"/>
        </w:rPr>
        <w:t xml:space="preserve">dotyczy trzech </w:t>
      </w:r>
      <w:r w:rsidR="0092285C" w:rsidRPr="00B7640E">
        <w:rPr>
          <w:rFonts w:ascii="Times New Roman" w:eastAsia="TimesNewRomanPSMT_PDF_Subset" w:hAnsi="Times New Roman" w:cs="Times New Roman"/>
          <w:sz w:val="24"/>
          <w:szCs w:val="24"/>
        </w:rPr>
        <w:t>kategorii osób: nieuprawnionych do orzekania, niezdolnych do orzekania oraz podlegających wyłączeniu z mocy prawa na podstawie przesłanek wskazanych w art. 40 k.p.k. (</w:t>
      </w:r>
      <w:r w:rsidR="0092285C" w:rsidRPr="00B7640E">
        <w:rPr>
          <w:rFonts w:ascii="Times New Roman" w:eastAsia="TimesNewRomanPSMT_PDF_Subset" w:hAnsi="Times New Roman" w:cs="Times New Roman"/>
          <w:i/>
          <w:sz w:val="24"/>
          <w:szCs w:val="24"/>
        </w:rPr>
        <w:t>iudexinhabilis</w:t>
      </w:r>
      <w:r w:rsidR="0092285C" w:rsidRPr="00B7640E">
        <w:rPr>
          <w:rFonts w:ascii="Times New Roman" w:eastAsia="TimesNewRomanPSMT_PDF_Subset" w:hAnsi="Times New Roman" w:cs="Times New Roman"/>
          <w:sz w:val="24"/>
          <w:szCs w:val="24"/>
        </w:rPr>
        <w:t xml:space="preserve"> czyli sędzia</w:t>
      </w:r>
      <w:r w:rsidR="00015441" w:rsidRPr="00B7640E">
        <w:rPr>
          <w:rFonts w:ascii="Times New Roman" w:eastAsia="TimesNewRomanPSMT_PDF_Subset" w:hAnsi="Times New Roman" w:cs="Times New Roman"/>
          <w:sz w:val="24"/>
          <w:szCs w:val="24"/>
        </w:rPr>
        <w:t>, w tym ławnik,</w:t>
      </w:r>
      <w:r w:rsidR="0092285C" w:rsidRPr="00B7640E">
        <w:rPr>
          <w:rFonts w:ascii="Times New Roman" w:eastAsia="TimesNewRomanPSMT_PDF_Subset" w:hAnsi="Times New Roman" w:cs="Times New Roman"/>
          <w:sz w:val="24"/>
          <w:szCs w:val="24"/>
        </w:rPr>
        <w:t xml:space="preserve"> niezdolny do orzekania)</w:t>
      </w:r>
      <w:r w:rsidR="007F15C0" w:rsidRPr="00B7640E">
        <w:rPr>
          <w:rFonts w:ascii="Times New Roman" w:eastAsia="TimesNewRomanPSMT_PDF_Subset" w:hAnsi="Times New Roman" w:cs="Times New Roman"/>
          <w:sz w:val="24"/>
          <w:szCs w:val="24"/>
        </w:rPr>
        <w:t xml:space="preserve">. We wszystkich tych przypadkach chodzi o udział w wydaniu orzeczenia, który polega nie tylko na udziale w </w:t>
      </w:r>
      <w:r w:rsidR="00554E6A" w:rsidRPr="00B7640E">
        <w:rPr>
          <w:rFonts w:ascii="Times New Roman" w:eastAsia="TimesNewRomanPSMT_PDF_Subset" w:hAnsi="Times New Roman" w:cs="Times New Roman"/>
          <w:sz w:val="24"/>
          <w:szCs w:val="24"/>
        </w:rPr>
        <w:t xml:space="preserve">samej </w:t>
      </w:r>
      <w:r w:rsidR="007F15C0" w:rsidRPr="00B7640E">
        <w:rPr>
          <w:rFonts w:ascii="Times New Roman" w:eastAsia="TimesNewRomanPSMT_PDF_Subset" w:hAnsi="Times New Roman" w:cs="Times New Roman"/>
          <w:sz w:val="24"/>
          <w:szCs w:val="24"/>
        </w:rPr>
        <w:t>fazie wyrokowania</w:t>
      </w:r>
      <w:r w:rsidR="00554E6A" w:rsidRPr="00B7640E">
        <w:rPr>
          <w:rFonts w:ascii="Times New Roman" w:eastAsia="TimesNewRomanPSMT_PDF_Subset" w:hAnsi="Times New Roman" w:cs="Times New Roman"/>
          <w:sz w:val="24"/>
          <w:szCs w:val="24"/>
        </w:rPr>
        <w:t xml:space="preserve"> (narada nad wyrokiem, głosowania, sporządzenie, podpisanie i ogłoszenie wyroku), ale również uczestnictwie w czynnościach procesowych prowadzących do jego wydania, np. w postępowaniu dowodowym w trakcie przewodu sądowego.</w:t>
      </w:r>
    </w:p>
    <w:p w:rsidR="00416B05" w:rsidRPr="00B7640E" w:rsidRDefault="00A72DE2"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lastRenderedPageBreak/>
        <w:t>Za o</w:t>
      </w:r>
      <w:r w:rsidR="00FC14F7" w:rsidRPr="00B7640E">
        <w:rPr>
          <w:rFonts w:ascii="Times New Roman" w:eastAsia="TimesNewRomanPSMT_PDF_Subset" w:hAnsi="Times New Roman" w:cs="Times New Roman"/>
          <w:sz w:val="24"/>
          <w:szCs w:val="24"/>
        </w:rPr>
        <w:t>sob</w:t>
      </w:r>
      <w:r w:rsidRPr="00B7640E">
        <w:rPr>
          <w:rFonts w:ascii="Times New Roman" w:eastAsia="TimesNewRomanPSMT_PDF_Subset" w:hAnsi="Times New Roman" w:cs="Times New Roman"/>
          <w:sz w:val="24"/>
          <w:szCs w:val="24"/>
        </w:rPr>
        <w:t>ę</w:t>
      </w:r>
      <w:r w:rsidR="00FC14F7" w:rsidRPr="00B7640E">
        <w:rPr>
          <w:rFonts w:ascii="Times New Roman" w:eastAsia="TimesNewRomanPSMT_PDF_Subset" w:hAnsi="Times New Roman" w:cs="Times New Roman"/>
          <w:sz w:val="24"/>
          <w:szCs w:val="24"/>
        </w:rPr>
        <w:t xml:space="preserve"> nieuprawnion</w:t>
      </w:r>
      <w:r w:rsidRPr="00B7640E">
        <w:rPr>
          <w:rFonts w:ascii="Times New Roman" w:eastAsia="TimesNewRomanPSMT_PDF_Subset" w:hAnsi="Times New Roman" w:cs="Times New Roman"/>
          <w:sz w:val="24"/>
          <w:szCs w:val="24"/>
        </w:rPr>
        <w:t>ą</w:t>
      </w:r>
      <w:r w:rsidR="00FC14F7" w:rsidRPr="00B7640E">
        <w:rPr>
          <w:rFonts w:ascii="Times New Roman" w:eastAsia="TimesNewRomanPSMT_PDF_Subset" w:hAnsi="Times New Roman" w:cs="Times New Roman"/>
          <w:sz w:val="24"/>
          <w:szCs w:val="24"/>
        </w:rPr>
        <w:t xml:space="preserve"> do orzekania </w:t>
      </w:r>
      <w:r w:rsidRPr="00B7640E">
        <w:rPr>
          <w:rFonts w:ascii="Times New Roman" w:eastAsia="TimesNewRomanPSMT_PDF_Subset" w:hAnsi="Times New Roman" w:cs="Times New Roman"/>
          <w:sz w:val="24"/>
          <w:szCs w:val="24"/>
        </w:rPr>
        <w:t>uznaje się osobę</w:t>
      </w:r>
      <w:r w:rsidR="00FC14F7" w:rsidRPr="00B7640E">
        <w:rPr>
          <w:rFonts w:ascii="Times New Roman" w:eastAsia="TimesNewRomanPSMT_PDF_Subset" w:hAnsi="Times New Roman" w:cs="Times New Roman"/>
          <w:sz w:val="24"/>
          <w:szCs w:val="24"/>
        </w:rPr>
        <w:t xml:space="preserve">, która w ogóle nie ma uprawnień do </w:t>
      </w:r>
      <w:r w:rsidRPr="00B7640E">
        <w:rPr>
          <w:rFonts w:ascii="Times New Roman" w:eastAsia="TimesNewRomanPSMT_PDF_Subset" w:hAnsi="Times New Roman" w:cs="Times New Roman"/>
          <w:sz w:val="24"/>
          <w:szCs w:val="24"/>
        </w:rPr>
        <w:t>orzekania w jakimkolwiek sądzie</w:t>
      </w:r>
      <w:r w:rsidR="007F08BD" w:rsidRPr="00B7640E">
        <w:rPr>
          <w:rFonts w:ascii="Times New Roman" w:eastAsia="TimesNewRomanPSMT_PDF_Subset" w:hAnsi="Times New Roman" w:cs="Times New Roman"/>
          <w:sz w:val="24"/>
          <w:szCs w:val="24"/>
        </w:rPr>
        <w:t xml:space="preserve"> lub w danej sprawie</w:t>
      </w:r>
      <w:r w:rsidRPr="00B7640E">
        <w:rPr>
          <w:rStyle w:val="Odwoanieprzypisudolnego"/>
          <w:rFonts w:ascii="Times New Roman" w:eastAsia="TimesNewRomanPSMT_PDF_Subset" w:hAnsi="Times New Roman" w:cs="Times New Roman"/>
          <w:sz w:val="24"/>
          <w:szCs w:val="24"/>
        </w:rPr>
        <w:footnoteReference w:id="28"/>
      </w:r>
      <w:r w:rsidRPr="00B7640E">
        <w:rPr>
          <w:rFonts w:ascii="Times New Roman" w:eastAsia="TimesNewRomanPSMT_PDF_Subset" w:hAnsi="Times New Roman" w:cs="Times New Roman"/>
          <w:sz w:val="24"/>
          <w:szCs w:val="24"/>
        </w:rPr>
        <w:t xml:space="preserve">, choć wstarszym </w:t>
      </w:r>
      <w:r w:rsidR="00FC14F7" w:rsidRPr="00B7640E">
        <w:rPr>
          <w:rFonts w:ascii="Times New Roman" w:eastAsia="TimesNewRomanPSMT_PDF_Subset" w:hAnsi="Times New Roman" w:cs="Times New Roman"/>
          <w:sz w:val="24"/>
          <w:szCs w:val="24"/>
        </w:rPr>
        <w:t xml:space="preserve">orzecznictwie </w:t>
      </w:r>
      <w:r w:rsidRPr="00B7640E">
        <w:rPr>
          <w:rFonts w:ascii="Times New Roman" w:eastAsia="TimesNewRomanPSMT_PDF_Subset" w:hAnsi="Times New Roman" w:cs="Times New Roman"/>
          <w:sz w:val="24"/>
          <w:szCs w:val="24"/>
        </w:rPr>
        <w:t xml:space="preserve">pod rządami Kodeksu postępowania karnego z </w:t>
      </w:r>
      <w:r w:rsidR="00FC14F7" w:rsidRPr="00B7640E">
        <w:rPr>
          <w:rFonts w:ascii="Times New Roman" w:eastAsia="TimesNewRomanPSMT_PDF_Subset" w:hAnsi="Times New Roman" w:cs="Times New Roman"/>
          <w:sz w:val="24"/>
          <w:szCs w:val="24"/>
        </w:rPr>
        <w:t xml:space="preserve">1969 r. </w:t>
      </w:r>
      <w:r w:rsidRPr="00B7640E">
        <w:rPr>
          <w:rFonts w:ascii="Times New Roman" w:eastAsia="TimesNewRomanPSMT_PDF_Subset" w:hAnsi="Times New Roman" w:cs="Times New Roman"/>
          <w:sz w:val="24"/>
          <w:szCs w:val="24"/>
        </w:rPr>
        <w:t xml:space="preserve">Sąd Najwyższy uznał </w:t>
      </w:r>
      <w:r w:rsidR="007F08BD" w:rsidRPr="00B7640E">
        <w:rPr>
          <w:rFonts w:ascii="Times New Roman" w:eastAsia="TimesNewRomanPSMT_PDF_Subset" w:hAnsi="Times New Roman" w:cs="Times New Roman"/>
          <w:sz w:val="24"/>
          <w:szCs w:val="24"/>
        </w:rPr>
        <w:t>za</w:t>
      </w:r>
      <w:r w:rsidRPr="00B7640E">
        <w:rPr>
          <w:rFonts w:ascii="Times New Roman" w:eastAsia="TimesNewRomanPSMT_PDF_Subset" w:hAnsi="Times New Roman" w:cs="Times New Roman"/>
          <w:sz w:val="24"/>
          <w:szCs w:val="24"/>
        </w:rPr>
        <w:t xml:space="preserve"> całkowicie nieuprawnionego do orzekania </w:t>
      </w:r>
      <w:r w:rsidR="00FC14F7" w:rsidRPr="00B7640E">
        <w:rPr>
          <w:rFonts w:ascii="Times New Roman" w:eastAsia="TimesNewRomanPSMT_PDF_Subset" w:hAnsi="Times New Roman" w:cs="Times New Roman"/>
          <w:sz w:val="24"/>
          <w:szCs w:val="24"/>
        </w:rPr>
        <w:t>ławnik</w:t>
      </w:r>
      <w:r w:rsidRPr="00B7640E">
        <w:rPr>
          <w:rFonts w:ascii="Times New Roman" w:eastAsia="TimesNewRomanPSMT_PDF_Subset" w:hAnsi="Times New Roman" w:cs="Times New Roman"/>
          <w:sz w:val="24"/>
          <w:szCs w:val="24"/>
        </w:rPr>
        <w:t>a sądu rejonowego będącego członkiem składusądzącego</w:t>
      </w:r>
      <w:r w:rsidR="00043AF7" w:rsidRPr="00B7640E">
        <w:rPr>
          <w:rFonts w:ascii="Times New Roman" w:eastAsia="TimesNewRomanPSMT_PDF_Subset" w:hAnsi="Times New Roman" w:cs="Times New Roman"/>
          <w:sz w:val="24"/>
          <w:szCs w:val="24"/>
        </w:rPr>
        <w:t>przed ówczesnym sądem</w:t>
      </w:r>
      <w:r w:rsidR="00FC14F7" w:rsidRPr="00B7640E">
        <w:rPr>
          <w:rFonts w:ascii="Times New Roman" w:eastAsia="TimesNewRomanPSMT_PDF_Subset" w:hAnsi="Times New Roman" w:cs="Times New Roman"/>
          <w:sz w:val="24"/>
          <w:szCs w:val="24"/>
        </w:rPr>
        <w:t xml:space="preserve"> w</w:t>
      </w:r>
      <w:r w:rsidR="00043AF7" w:rsidRPr="00B7640E">
        <w:rPr>
          <w:rFonts w:ascii="Times New Roman" w:eastAsia="TimesNewRomanPSMT_PDF_Subset" w:hAnsi="Times New Roman" w:cs="Times New Roman"/>
          <w:sz w:val="24"/>
          <w:szCs w:val="24"/>
        </w:rPr>
        <w:t>ojewódzkim</w:t>
      </w:r>
      <w:r w:rsidR="00043AF7" w:rsidRPr="00B7640E">
        <w:rPr>
          <w:rStyle w:val="Odwoanieprzypisudolnego"/>
          <w:rFonts w:ascii="Times New Roman" w:eastAsia="TimesNewRomanPSMT_PDF_Subset" w:hAnsi="Times New Roman" w:cs="Times New Roman"/>
          <w:sz w:val="24"/>
          <w:szCs w:val="24"/>
        </w:rPr>
        <w:footnoteReference w:id="29"/>
      </w:r>
      <w:r w:rsidR="00043AF7" w:rsidRPr="00B7640E">
        <w:rPr>
          <w:rFonts w:ascii="Times New Roman" w:eastAsia="TimesNewRomanPSMT_PDF_Subset" w:hAnsi="Times New Roman" w:cs="Times New Roman"/>
          <w:sz w:val="24"/>
          <w:szCs w:val="24"/>
        </w:rPr>
        <w:t xml:space="preserve"> oraz</w:t>
      </w:r>
      <w:r w:rsidR="00FC14F7" w:rsidRPr="00B7640E">
        <w:rPr>
          <w:rFonts w:ascii="Times New Roman" w:eastAsia="TimesNewRomanPSMT_PDF_Subset" w:hAnsi="Times New Roman" w:cs="Times New Roman"/>
          <w:sz w:val="24"/>
          <w:szCs w:val="24"/>
        </w:rPr>
        <w:t xml:space="preserve"> ławnik</w:t>
      </w:r>
      <w:r w:rsidR="00043AF7" w:rsidRPr="00B7640E">
        <w:rPr>
          <w:rFonts w:ascii="Times New Roman" w:eastAsia="TimesNewRomanPSMT_PDF_Subset" w:hAnsi="Times New Roman" w:cs="Times New Roman"/>
          <w:sz w:val="24"/>
          <w:szCs w:val="24"/>
        </w:rPr>
        <w:t>a sądu wojskowego zasiadającego</w:t>
      </w:r>
      <w:r w:rsidR="00FC14F7" w:rsidRPr="00B7640E">
        <w:rPr>
          <w:rFonts w:ascii="Times New Roman" w:eastAsia="TimesNewRomanPSMT_PDF_Subset" w:hAnsi="Times New Roman" w:cs="Times New Roman"/>
          <w:sz w:val="24"/>
          <w:szCs w:val="24"/>
        </w:rPr>
        <w:t xml:space="preserve"> w składzie</w:t>
      </w:r>
      <w:r w:rsidR="00043AF7" w:rsidRPr="00B7640E">
        <w:rPr>
          <w:rFonts w:ascii="Times New Roman" w:eastAsia="TimesNewRomanPSMT_PDF_Subset" w:hAnsi="Times New Roman" w:cs="Times New Roman"/>
          <w:sz w:val="24"/>
          <w:szCs w:val="24"/>
        </w:rPr>
        <w:t xml:space="preserve"> innego sąduniż tego, do którego </w:t>
      </w:r>
      <w:r w:rsidR="00FC14F7" w:rsidRPr="00B7640E">
        <w:rPr>
          <w:rFonts w:ascii="Times New Roman" w:eastAsia="TimesNewRomanPSMT_PDF_Subset" w:hAnsi="Times New Roman" w:cs="Times New Roman"/>
          <w:sz w:val="24"/>
          <w:szCs w:val="24"/>
        </w:rPr>
        <w:t>został wybrany</w:t>
      </w:r>
      <w:r w:rsidR="00043AF7" w:rsidRPr="00B7640E">
        <w:rPr>
          <w:rStyle w:val="Odwoanieprzypisudolnego"/>
          <w:rFonts w:ascii="Times New Roman" w:eastAsia="TimesNewRomanPSMT_PDF_Subset" w:hAnsi="Times New Roman" w:cs="Times New Roman"/>
          <w:sz w:val="24"/>
          <w:szCs w:val="24"/>
        </w:rPr>
        <w:footnoteReference w:id="30"/>
      </w:r>
      <w:r w:rsidR="00FC14F7" w:rsidRPr="00B7640E">
        <w:rPr>
          <w:rFonts w:ascii="Times New Roman" w:eastAsia="TimesNewRomanPSMT_PDF_Subset" w:hAnsi="Times New Roman" w:cs="Times New Roman"/>
          <w:sz w:val="24"/>
          <w:szCs w:val="24"/>
        </w:rPr>
        <w:t>.</w:t>
      </w:r>
      <w:r w:rsidR="00310C6D">
        <w:rPr>
          <w:rFonts w:ascii="Times New Roman" w:eastAsia="TimesNewRomanPSMT_PDF_Subset" w:hAnsi="Times New Roman" w:cs="Times New Roman"/>
          <w:sz w:val="24"/>
          <w:szCs w:val="24"/>
        </w:rPr>
        <w:t xml:space="preserve"> </w:t>
      </w:r>
      <w:r w:rsidR="009B5666" w:rsidRPr="00B7640E">
        <w:rPr>
          <w:rFonts w:ascii="Times New Roman" w:eastAsia="TimesNewRomanPSMT_PDF_Subset" w:hAnsi="Times New Roman" w:cs="Times New Roman"/>
          <w:sz w:val="24"/>
          <w:szCs w:val="24"/>
        </w:rPr>
        <w:t xml:space="preserve">Do </w:t>
      </w:r>
      <w:r w:rsidR="007F08BD" w:rsidRPr="00B7640E">
        <w:rPr>
          <w:rFonts w:ascii="Times New Roman" w:eastAsia="TimesNewRomanPSMT_PDF_Subset" w:hAnsi="Times New Roman" w:cs="Times New Roman"/>
          <w:sz w:val="24"/>
          <w:szCs w:val="24"/>
        </w:rPr>
        <w:t>osób nieuprawnionych do orzekania</w:t>
      </w:r>
      <w:r w:rsidR="00310C6D">
        <w:rPr>
          <w:rFonts w:ascii="Times New Roman" w:eastAsia="TimesNewRomanPSMT_PDF_Subset" w:hAnsi="Times New Roman" w:cs="Times New Roman"/>
          <w:sz w:val="24"/>
          <w:szCs w:val="24"/>
        </w:rPr>
        <w:t xml:space="preserve"> </w:t>
      </w:r>
      <w:r w:rsidR="009B5666" w:rsidRPr="00310C6D">
        <w:rPr>
          <w:rFonts w:ascii="Times New Roman" w:eastAsia="TimesNewRomanPSMT_PDF_Subset" w:hAnsi="Times New Roman" w:cs="Times New Roman"/>
          <w:sz w:val="24"/>
          <w:szCs w:val="24"/>
        </w:rPr>
        <w:t>pewnością</w:t>
      </w:r>
      <w:r w:rsidR="00310C6D">
        <w:rPr>
          <w:rFonts w:ascii="Times New Roman" w:eastAsia="TimesNewRomanPSMT_PDF_Subset" w:hAnsi="Times New Roman" w:cs="Times New Roman"/>
          <w:sz w:val="24"/>
          <w:szCs w:val="24"/>
        </w:rPr>
        <w:t xml:space="preserve"> należy zaliczyć </w:t>
      </w:r>
      <w:r w:rsidR="009B5666" w:rsidRPr="00310C6D">
        <w:rPr>
          <w:rFonts w:ascii="Times New Roman" w:eastAsia="TimesNewRomanPSMT_PDF_Subset" w:hAnsi="Times New Roman" w:cs="Times New Roman"/>
          <w:sz w:val="24"/>
          <w:szCs w:val="24"/>
        </w:rPr>
        <w:t>ławników</w:t>
      </w:r>
      <w:r w:rsidR="00310C6D">
        <w:rPr>
          <w:rFonts w:ascii="Times New Roman" w:eastAsia="TimesNewRomanPSMT_PDF_Subset" w:hAnsi="Times New Roman" w:cs="Times New Roman"/>
          <w:sz w:val="24"/>
          <w:szCs w:val="24"/>
        </w:rPr>
        <w:t xml:space="preserve"> </w:t>
      </w:r>
      <w:r w:rsidR="009B5666" w:rsidRPr="00310C6D">
        <w:rPr>
          <w:rFonts w:ascii="Times New Roman" w:eastAsia="TimesNewRomanPSMT_PDF_Subset" w:hAnsi="Times New Roman" w:cs="Times New Roman"/>
          <w:sz w:val="24"/>
          <w:szCs w:val="24"/>
        </w:rPr>
        <w:t>wybranych</w:t>
      </w:r>
      <w:r w:rsidR="00310C6D">
        <w:rPr>
          <w:rFonts w:ascii="Times New Roman" w:eastAsia="TimesNewRomanPSMT_PDF_Subset" w:hAnsi="Times New Roman" w:cs="Times New Roman"/>
          <w:sz w:val="24"/>
          <w:szCs w:val="24"/>
        </w:rPr>
        <w:t xml:space="preserve"> </w:t>
      </w:r>
      <w:r w:rsidR="009B5666" w:rsidRPr="00310C6D">
        <w:rPr>
          <w:rFonts w:ascii="Times New Roman" w:eastAsia="TimesNewRomanPSMT_PDF_Subset" w:hAnsi="Times New Roman" w:cs="Times New Roman"/>
          <w:sz w:val="24"/>
          <w:szCs w:val="24"/>
        </w:rPr>
        <w:t>uchwałą</w:t>
      </w:r>
      <w:r w:rsidR="00310C6D">
        <w:rPr>
          <w:rFonts w:ascii="Times New Roman" w:eastAsia="TimesNewRomanPSMT_PDF_Subset" w:hAnsi="Times New Roman" w:cs="Times New Roman"/>
          <w:sz w:val="24"/>
          <w:szCs w:val="24"/>
        </w:rPr>
        <w:t xml:space="preserve"> </w:t>
      </w:r>
      <w:r w:rsidR="009B5666" w:rsidRPr="00310C6D">
        <w:rPr>
          <w:rFonts w:ascii="Times New Roman" w:eastAsia="TimesNewRomanPSMT_PDF_Subset" w:hAnsi="Times New Roman" w:cs="Times New Roman"/>
          <w:sz w:val="24"/>
          <w:szCs w:val="24"/>
        </w:rPr>
        <w:t>rady</w:t>
      </w:r>
      <w:r w:rsidR="00310C6D">
        <w:rPr>
          <w:rFonts w:ascii="Times New Roman" w:eastAsia="TimesNewRomanPSMT_PDF_Subset" w:hAnsi="Times New Roman" w:cs="Times New Roman"/>
          <w:sz w:val="24"/>
          <w:szCs w:val="24"/>
        </w:rPr>
        <w:t xml:space="preserve"> </w:t>
      </w:r>
      <w:r w:rsidR="009B5666" w:rsidRPr="00310C6D">
        <w:rPr>
          <w:rFonts w:ascii="Times New Roman" w:eastAsia="TimesNewRomanPSMT_PDF_Subset" w:hAnsi="Times New Roman" w:cs="Times New Roman"/>
          <w:sz w:val="24"/>
          <w:szCs w:val="24"/>
        </w:rPr>
        <w:t>gminy</w:t>
      </w:r>
      <w:r w:rsidR="00310C6D">
        <w:rPr>
          <w:rFonts w:ascii="Times New Roman" w:eastAsia="TimesNewRomanPSMT_PDF_Subset" w:hAnsi="Times New Roman" w:cs="Times New Roman"/>
          <w:sz w:val="24"/>
          <w:szCs w:val="24"/>
        </w:rPr>
        <w:t xml:space="preserve"> </w:t>
      </w:r>
      <w:r w:rsidR="009B5666" w:rsidRPr="00310C6D">
        <w:rPr>
          <w:rFonts w:ascii="Times New Roman" w:eastAsia="TimesNewRomanPSMT_PDF_Subset" w:hAnsi="Times New Roman" w:cs="Times New Roman"/>
          <w:sz w:val="24"/>
          <w:szCs w:val="24"/>
        </w:rPr>
        <w:t>lub</w:t>
      </w:r>
      <w:r w:rsidR="00310C6D">
        <w:rPr>
          <w:rFonts w:ascii="Times New Roman" w:eastAsia="TimesNewRomanPSMT_PDF_Subset" w:hAnsi="Times New Roman" w:cs="Times New Roman"/>
          <w:sz w:val="24"/>
          <w:szCs w:val="24"/>
        </w:rPr>
        <w:t xml:space="preserve"> </w:t>
      </w:r>
      <w:r w:rsidR="009B5666" w:rsidRPr="00310C6D">
        <w:rPr>
          <w:rFonts w:ascii="Times New Roman" w:eastAsia="TimesNewRomanPSMT_PDF_Subset" w:hAnsi="Times New Roman" w:cs="Times New Roman"/>
          <w:sz w:val="24"/>
          <w:szCs w:val="24"/>
        </w:rPr>
        <w:t>rady</w:t>
      </w:r>
      <w:r w:rsidR="00310C6D">
        <w:rPr>
          <w:rFonts w:ascii="Times New Roman" w:eastAsia="TimesNewRomanPSMT_PDF_Subset" w:hAnsi="Times New Roman" w:cs="Times New Roman"/>
          <w:sz w:val="24"/>
          <w:szCs w:val="24"/>
        </w:rPr>
        <w:t xml:space="preserve"> </w:t>
      </w:r>
      <w:r w:rsidR="009B5666" w:rsidRPr="00310C6D">
        <w:rPr>
          <w:rFonts w:ascii="Times New Roman" w:eastAsia="TimesNewRomanPSMT_PDF_Subset" w:hAnsi="Times New Roman" w:cs="Times New Roman"/>
          <w:sz w:val="24"/>
          <w:szCs w:val="24"/>
        </w:rPr>
        <w:t>miasta</w:t>
      </w:r>
      <w:r w:rsidR="00310C6D">
        <w:rPr>
          <w:rFonts w:ascii="Times New Roman" w:eastAsia="TimesNewRomanPSMT_PDF_Subset" w:hAnsi="Times New Roman" w:cs="Times New Roman"/>
          <w:sz w:val="24"/>
          <w:szCs w:val="24"/>
        </w:rPr>
        <w:t xml:space="preserve"> </w:t>
      </w:r>
      <w:r w:rsidR="006C3884" w:rsidRPr="00310C6D">
        <w:rPr>
          <w:rFonts w:ascii="Times New Roman" w:eastAsia="TimesNewRomanPSMT_PDF_Subset" w:hAnsi="Times New Roman" w:cs="Times New Roman"/>
          <w:sz w:val="24"/>
          <w:szCs w:val="24"/>
        </w:rPr>
        <w:t>w sprawie</w:t>
      </w:r>
      <w:r w:rsidR="00310C6D">
        <w:rPr>
          <w:rFonts w:ascii="Times New Roman" w:eastAsia="TimesNewRomanPSMT_PDF_Subset" w:hAnsi="Times New Roman" w:cs="Times New Roman"/>
          <w:sz w:val="24"/>
          <w:szCs w:val="24"/>
        </w:rPr>
        <w:t xml:space="preserve"> </w:t>
      </w:r>
      <w:r w:rsidR="006C3884" w:rsidRPr="00310C6D">
        <w:rPr>
          <w:rFonts w:ascii="Times New Roman" w:eastAsia="TimesNewRomanPSMT_PDF_Subset" w:hAnsi="Times New Roman" w:cs="Times New Roman"/>
          <w:sz w:val="24"/>
          <w:szCs w:val="24"/>
        </w:rPr>
        <w:t>wyboru</w:t>
      </w:r>
      <w:r w:rsidR="00310C6D">
        <w:rPr>
          <w:rFonts w:ascii="Times New Roman" w:eastAsia="TimesNewRomanPSMT_PDF_Subset" w:hAnsi="Times New Roman" w:cs="Times New Roman"/>
          <w:sz w:val="24"/>
          <w:szCs w:val="24"/>
        </w:rPr>
        <w:t xml:space="preserve"> </w:t>
      </w:r>
      <w:r w:rsidR="006C3884" w:rsidRPr="00310C6D">
        <w:rPr>
          <w:rFonts w:ascii="Times New Roman" w:eastAsia="TimesNewRomanPSMT_PDF_Subset" w:hAnsi="Times New Roman" w:cs="Times New Roman"/>
          <w:sz w:val="24"/>
          <w:szCs w:val="24"/>
        </w:rPr>
        <w:t>ławników, która to uchwała</w:t>
      </w:r>
      <w:r w:rsidR="00310C6D">
        <w:rPr>
          <w:rFonts w:ascii="Times New Roman" w:eastAsia="TimesNewRomanPSMT_PDF_Subset" w:hAnsi="Times New Roman" w:cs="Times New Roman"/>
          <w:sz w:val="24"/>
          <w:szCs w:val="24"/>
        </w:rPr>
        <w:t xml:space="preserve"> </w:t>
      </w:r>
      <w:r w:rsidR="006C3884" w:rsidRPr="00310C6D">
        <w:rPr>
          <w:rFonts w:ascii="Times New Roman" w:eastAsia="TimesNewRomanPSMT_PDF_Subset" w:hAnsi="Times New Roman" w:cs="Times New Roman"/>
          <w:sz w:val="24"/>
          <w:szCs w:val="24"/>
        </w:rPr>
        <w:t>obarczona jest wadą</w:t>
      </w:r>
      <w:r w:rsidR="00310C6D">
        <w:rPr>
          <w:rFonts w:ascii="Times New Roman" w:eastAsia="TimesNewRomanPSMT_PDF_Subset" w:hAnsi="Times New Roman" w:cs="Times New Roman"/>
          <w:sz w:val="24"/>
          <w:szCs w:val="24"/>
        </w:rPr>
        <w:t xml:space="preserve"> </w:t>
      </w:r>
      <w:r w:rsidR="006C3884" w:rsidRPr="00310C6D">
        <w:rPr>
          <w:rFonts w:ascii="Times New Roman" w:eastAsia="TimesNewRomanPSMT_PDF_Subset" w:hAnsi="Times New Roman" w:cs="Times New Roman"/>
          <w:sz w:val="24"/>
          <w:szCs w:val="24"/>
        </w:rPr>
        <w:t>prawną</w:t>
      </w:r>
      <w:r w:rsidR="00310C6D">
        <w:rPr>
          <w:rFonts w:ascii="Times New Roman" w:eastAsia="TimesNewRomanPSMT_PDF_Subset" w:hAnsi="Times New Roman" w:cs="Times New Roman"/>
          <w:sz w:val="24"/>
          <w:szCs w:val="24"/>
        </w:rPr>
        <w:t xml:space="preserve"> </w:t>
      </w:r>
      <w:r w:rsidR="006C3884" w:rsidRPr="00310C6D">
        <w:rPr>
          <w:rFonts w:ascii="Times New Roman" w:eastAsia="TimesNewRomanPSMT_PDF_Subset" w:hAnsi="Times New Roman" w:cs="Times New Roman"/>
          <w:sz w:val="24"/>
          <w:szCs w:val="24"/>
        </w:rPr>
        <w:t>i</w:t>
      </w:r>
      <w:r w:rsidR="00310C6D">
        <w:rPr>
          <w:rFonts w:ascii="Times New Roman" w:eastAsia="TimesNewRomanPSMT_PDF_Subset" w:hAnsi="Times New Roman" w:cs="Times New Roman"/>
          <w:sz w:val="24"/>
          <w:szCs w:val="24"/>
        </w:rPr>
        <w:t xml:space="preserve"> </w:t>
      </w:r>
      <w:r w:rsidR="006C3884" w:rsidRPr="00310C6D">
        <w:rPr>
          <w:rFonts w:ascii="Times New Roman" w:eastAsia="TimesNewRomanPSMT_PDF_Subset" w:hAnsi="Times New Roman" w:cs="Times New Roman"/>
          <w:sz w:val="24"/>
          <w:szCs w:val="24"/>
        </w:rPr>
        <w:t>stwierdzono</w:t>
      </w:r>
      <w:r w:rsidR="00310C6D">
        <w:rPr>
          <w:rFonts w:ascii="Times New Roman" w:eastAsia="TimesNewRomanPSMT_PDF_Subset" w:hAnsi="Times New Roman" w:cs="Times New Roman"/>
          <w:sz w:val="24"/>
          <w:szCs w:val="24"/>
        </w:rPr>
        <w:t xml:space="preserve"> </w:t>
      </w:r>
      <w:r w:rsidR="006C3884" w:rsidRPr="00310C6D">
        <w:rPr>
          <w:rFonts w:ascii="Times New Roman" w:eastAsia="TimesNewRomanPSMT_PDF_Subset" w:hAnsi="Times New Roman" w:cs="Times New Roman"/>
          <w:sz w:val="24"/>
          <w:szCs w:val="24"/>
        </w:rPr>
        <w:t>jej</w:t>
      </w:r>
      <w:r w:rsidR="00310C6D">
        <w:rPr>
          <w:rFonts w:ascii="Times New Roman" w:eastAsia="TimesNewRomanPSMT_PDF_Subset" w:hAnsi="Times New Roman" w:cs="Times New Roman"/>
          <w:sz w:val="24"/>
          <w:szCs w:val="24"/>
        </w:rPr>
        <w:t xml:space="preserve"> </w:t>
      </w:r>
      <w:r w:rsidR="006C3884" w:rsidRPr="00310C6D">
        <w:rPr>
          <w:rFonts w:ascii="Times New Roman" w:eastAsia="TimesNewRomanPSMT_PDF_Subset" w:hAnsi="Times New Roman" w:cs="Times New Roman"/>
          <w:sz w:val="24"/>
          <w:szCs w:val="24"/>
        </w:rPr>
        <w:t>nieważność</w:t>
      </w:r>
      <w:r w:rsidR="009B5666" w:rsidRPr="00B7640E">
        <w:rPr>
          <w:rStyle w:val="Odwoanieprzypisudolnego"/>
          <w:rFonts w:ascii="Times New Roman" w:eastAsia="TimesNewRomanPSMT_PDF_Subset" w:hAnsi="Times New Roman" w:cs="Times New Roman"/>
          <w:sz w:val="24"/>
          <w:szCs w:val="24"/>
          <w:lang w:val="en-GB"/>
        </w:rPr>
        <w:footnoteReference w:id="31"/>
      </w:r>
      <w:r w:rsidR="00310C6D">
        <w:rPr>
          <w:rFonts w:ascii="Times New Roman" w:eastAsia="TimesNewRomanPSMT_PDF_Subset" w:hAnsi="Times New Roman" w:cs="Times New Roman"/>
          <w:sz w:val="24"/>
          <w:szCs w:val="24"/>
        </w:rPr>
        <w:t xml:space="preserve"> </w:t>
      </w:r>
      <w:r w:rsidR="007F08BD" w:rsidRPr="00310C6D">
        <w:rPr>
          <w:rFonts w:ascii="Times New Roman" w:eastAsia="TimesNewRomanPSMT_PDF_Subset" w:hAnsi="Times New Roman" w:cs="Times New Roman"/>
          <w:sz w:val="24"/>
          <w:szCs w:val="24"/>
        </w:rPr>
        <w:t>oraz</w:t>
      </w:r>
      <w:r w:rsidR="00310C6D">
        <w:rPr>
          <w:rFonts w:ascii="Times New Roman" w:eastAsia="TimesNewRomanPSMT_PDF_Subset" w:hAnsi="Times New Roman" w:cs="Times New Roman"/>
          <w:sz w:val="24"/>
          <w:szCs w:val="24"/>
        </w:rPr>
        <w:t xml:space="preserve"> </w:t>
      </w:r>
      <w:r w:rsidR="007F08BD" w:rsidRPr="00310C6D">
        <w:rPr>
          <w:rFonts w:ascii="Times New Roman" w:eastAsia="TimesNewRomanPSMT_PDF_Subset" w:hAnsi="Times New Roman" w:cs="Times New Roman"/>
          <w:sz w:val="24"/>
          <w:szCs w:val="24"/>
        </w:rPr>
        <w:t xml:space="preserve">ławników, </w:t>
      </w:r>
      <w:r w:rsidR="00310C6D">
        <w:rPr>
          <w:rFonts w:ascii="Times New Roman" w:eastAsia="TimesNewRomanPSMT_PDF_Subset" w:hAnsi="Times New Roman" w:cs="Times New Roman"/>
          <w:sz w:val="24"/>
          <w:szCs w:val="24"/>
        </w:rPr>
        <w:t xml:space="preserve"> </w:t>
      </w:r>
      <w:r w:rsidR="00AF62A0" w:rsidRPr="00310C6D">
        <w:rPr>
          <w:rFonts w:ascii="Times New Roman" w:eastAsia="TimesNewRomanPSMT_PDF_Subset" w:hAnsi="Times New Roman" w:cs="Times New Roman"/>
          <w:sz w:val="24"/>
          <w:szCs w:val="24"/>
        </w:rPr>
        <w:t>którzy</w:t>
      </w:r>
      <w:r w:rsidR="00310C6D">
        <w:rPr>
          <w:rFonts w:ascii="Times New Roman" w:eastAsia="TimesNewRomanPSMT_PDF_Subset" w:hAnsi="Times New Roman" w:cs="Times New Roman"/>
          <w:sz w:val="24"/>
          <w:szCs w:val="24"/>
        </w:rPr>
        <w:t xml:space="preserve"> </w:t>
      </w:r>
      <w:r w:rsidR="00AF62A0" w:rsidRPr="00310C6D">
        <w:rPr>
          <w:rFonts w:ascii="Times New Roman" w:eastAsia="TimesNewRomanPSMT_PDF_Subset" w:hAnsi="Times New Roman" w:cs="Times New Roman"/>
          <w:sz w:val="24"/>
          <w:szCs w:val="24"/>
        </w:rPr>
        <w:t>nie</w:t>
      </w:r>
      <w:r w:rsidR="00310C6D">
        <w:rPr>
          <w:rFonts w:ascii="Times New Roman" w:eastAsia="TimesNewRomanPSMT_PDF_Subset" w:hAnsi="Times New Roman" w:cs="Times New Roman"/>
          <w:sz w:val="24"/>
          <w:szCs w:val="24"/>
        </w:rPr>
        <w:t xml:space="preserve"> </w:t>
      </w:r>
      <w:r w:rsidR="00AF62A0" w:rsidRPr="00310C6D">
        <w:rPr>
          <w:rFonts w:ascii="Times New Roman" w:eastAsia="TimesNewRomanPSMT_PDF_Subset" w:hAnsi="Times New Roman" w:cs="Times New Roman"/>
          <w:sz w:val="24"/>
          <w:szCs w:val="24"/>
        </w:rPr>
        <w:t>złożyli</w:t>
      </w:r>
      <w:r w:rsidR="00310C6D">
        <w:rPr>
          <w:rFonts w:ascii="Times New Roman" w:eastAsia="TimesNewRomanPSMT_PDF_Subset" w:hAnsi="Times New Roman" w:cs="Times New Roman"/>
          <w:sz w:val="24"/>
          <w:szCs w:val="24"/>
        </w:rPr>
        <w:t xml:space="preserve"> </w:t>
      </w:r>
      <w:r w:rsidR="00AF62A0" w:rsidRPr="00310C6D">
        <w:rPr>
          <w:rFonts w:ascii="Times New Roman" w:eastAsia="TimesNewRomanPSMT_PDF_Subset" w:hAnsi="Times New Roman" w:cs="Times New Roman"/>
          <w:sz w:val="24"/>
          <w:szCs w:val="24"/>
        </w:rPr>
        <w:t>przyrzeczenia</w:t>
      </w:r>
      <w:r w:rsidR="00310C6D">
        <w:rPr>
          <w:rFonts w:ascii="Times New Roman" w:eastAsia="TimesNewRomanPSMT_PDF_Subset" w:hAnsi="Times New Roman" w:cs="Times New Roman"/>
          <w:sz w:val="24"/>
          <w:szCs w:val="24"/>
        </w:rPr>
        <w:t xml:space="preserve"> </w:t>
      </w:r>
      <w:r w:rsidR="00AF62A0" w:rsidRPr="00310C6D">
        <w:rPr>
          <w:rFonts w:ascii="Times New Roman" w:eastAsia="TimesNewRomanPSMT_PDF_Subset" w:hAnsi="Times New Roman" w:cs="Times New Roman"/>
          <w:sz w:val="24"/>
          <w:szCs w:val="24"/>
        </w:rPr>
        <w:t>oraz</w:t>
      </w:r>
      <w:r w:rsidR="00310C6D">
        <w:rPr>
          <w:rFonts w:ascii="Times New Roman" w:eastAsia="TimesNewRomanPSMT_PDF_Subset" w:hAnsi="Times New Roman" w:cs="Times New Roman"/>
          <w:sz w:val="24"/>
          <w:szCs w:val="24"/>
        </w:rPr>
        <w:t xml:space="preserve"> </w:t>
      </w:r>
      <w:r w:rsidR="007F08BD" w:rsidRPr="00310C6D">
        <w:rPr>
          <w:rFonts w:ascii="Times New Roman" w:eastAsia="TimesNewRomanPSMT_PDF_Subset" w:hAnsi="Times New Roman" w:cs="Times New Roman"/>
          <w:sz w:val="24"/>
          <w:szCs w:val="24"/>
        </w:rPr>
        <w:t>którym</w:t>
      </w:r>
      <w:r w:rsidR="00310C6D">
        <w:rPr>
          <w:rFonts w:ascii="Times New Roman" w:eastAsia="TimesNewRomanPSMT_PDF_Subset" w:hAnsi="Times New Roman" w:cs="Times New Roman"/>
          <w:sz w:val="24"/>
          <w:szCs w:val="24"/>
        </w:rPr>
        <w:t xml:space="preserve"> </w:t>
      </w:r>
      <w:r w:rsidR="007F08BD" w:rsidRPr="00310C6D">
        <w:rPr>
          <w:rFonts w:ascii="Times New Roman" w:eastAsia="TimesNewRomanPSMT_PDF_Subset" w:hAnsi="Times New Roman" w:cs="Times New Roman"/>
          <w:sz w:val="24"/>
          <w:szCs w:val="24"/>
        </w:rPr>
        <w:t>upłynęła</w:t>
      </w:r>
      <w:r w:rsidR="00310C6D">
        <w:rPr>
          <w:rFonts w:ascii="Times New Roman" w:eastAsia="TimesNewRomanPSMT_PDF_Subset" w:hAnsi="Times New Roman" w:cs="Times New Roman"/>
          <w:sz w:val="24"/>
          <w:szCs w:val="24"/>
        </w:rPr>
        <w:t xml:space="preserve"> </w:t>
      </w:r>
      <w:r w:rsidR="007F08BD" w:rsidRPr="00310C6D">
        <w:rPr>
          <w:rFonts w:ascii="Times New Roman" w:eastAsia="TimesNewRomanPSMT_PDF_Subset" w:hAnsi="Times New Roman" w:cs="Times New Roman"/>
          <w:sz w:val="24"/>
          <w:szCs w:val="24"/>
        </w:rPr>
        <w:t>kadencja (za</w:t>
      </w:r>
      <w:r w:rsidR="00310C6D">
        <w:rPr>
          <w:rFonts w:ascii="Times New Roman" w:eastAsia="TimesNewRomanPSMT_PDF_Subset" w:hAnsi="Times New Roman" w:cs="Times New Roman"/>
          <w:sz w:val="24"/>
          <w:szCs w:val="24"/>
        </w:rPr>
        <w:t xml:space="preserve"> </w:t>
      </w:r>
      <w:r w:rsidR="007F08BD" w:rsidRPr="00310C6D">
        <w:rPr>
          <w:rFonts w:ascii="Times New Roman" w:eastAsia="TimesNewRomanPSMT_PDF_Subset" w:hAnsi="Times New Roman" w:cs="Times New Roman"/>
          <w:sz w:val="24"/>
          <w:szCs w:val="24"/>
        </w:rPr>
        <w:t>wyjątkiem</w:t>
      </w:r>
      <w:r w:rsidR="00310C6D">
        <w:rPr>
          <w:rFonts w:ascii="Times New Roman" w:eastAsia="TimesNewRomanPSMT_PDF_Subset" w:hAnsi="Times New Roman" w:cs="Times New Roman"/>
          <w:sz w:val="24"/>
          <w:szCs w:val="24"/>
        </w:rPr>
        <w:t xml:space="preserve"> </w:t>
      </w:r>
      <w:r w:rsidR="007F08BD" w:rsidRPr="00310C6D">
        <w:rPr>
          <w:rFonts w:ascii="Times New Roman" w:eastAsia="TimesNewRomanPSMT_PDF_Subset" w:hAnsi="Times New Roman" w:cs="Times New Roman"/>
          <w:sz w:val="24"/>
          <w:szCs w:val="24"/>
        </w:rPr>
        <w:t>sytuacji, gdy</w:t>
      </w:r>
      <w:r w:rsidR="00310C6D">
        <w:rPr>
          <w:rFonts w:ascii="Times New Roman" w:eastAsia="TimesNewRomanPSMT_PDF_Subset" w:hAnsi="Times New Roman" w:cs="Times New Roman"/>
          <w:sz w:val="24"/>
          <w:szCs w:val="24"/>
        </w:rPr>
        <w:t xml:space="preserve"> </w:t>
      </w:r>
      <w:r w:rsidR="007F08BD" w:rsidRPr="00310C6D">
        <w:rPr>
          <w:rFonts w:ascii="Times New Roman" w:eastAsia="TimesNewRomanPSMT_PDF_Subset" w:hAnsi="Times New Roman" w:cs="Times New Roman"/>
          <w:sz w:val="24"/>
          <w:szCs w:val="24"/>
        </w:rPr>
        <w:t>orzekają w sprawie</w:t>
      </w:r>
      <w:r w:rsidR="00310C6D">
        <w:rPr>
          <w:rFonts w:ascii="Times New Roman" w:eastAsia="TimesNewRomanPSMT_PDF_Subset" w:hAnsi="Times New Roman" w:cs="Times New Roman"/>
          <w:sz w:val="24"/>
          <w:szCs w:val="24"/>
        </w:rPr>
        <w:t xml:space="preserve"> </w:t>
      </w:r>
      <w:r w:rsidR="007F08BD" w:rsidRPr="00310C6D">
        <w:rPr>
          <w:rFonts w:ascii="Times New Roman" w:eastAsia="TimesNewRomanPSMT_PDF_Subset" w:hAnsi="Times New Roman" w:cs="Times New Roman"/>
          <w:sz w:val="24"/>
          <w:szCs w:val="24"/>
        </w:rPr>
        <w:t>rozpoczętej</w:t>
      </w:r>
      <w:r w:rsidR="00310C6D">
        <w:rPr>
          <w:rFonts w:ascii="Times New Roman" w:eastAsia="TimesNewRomanPSMT_PDF_Subset" w:hAnsi="Times New Roman" w:cs="Times New Roman"/>
          <w:sz w:val="24"/>
          <w:szCs w:val="24"/>
        </w:rPr>
        <w:t xml:space="preserve"> </w:t>
      </w:r>
      <w:r w:rsidR="007F08BD" w:rsidRPr="00310C6D">
        <w:rPr>
          <w:rFonts w:ascii="Times New Roman" w:eastAsia="TimesNewRomanPSMT_PDF_Subset" w:hAnsi="Times New Roman" w:cs="Times New Roman"/>
          <w:sz w:val="24"/>
          <w:szCs w:val="24"/>
        </w:rPr>
        <w:t>przed</w:t>
      </w:r>
      <w:r w:rsidR="00310C6D">
        <w:rPr>
          <w:rFonts w:ascii="Times New Roman" w:eastAsia="TimesNewRomanPSMT_PDF_Subset" w:hAnsi="Times New Roman" w:cs="Times New Roman"/>
          <w:sz w:val="24"/>
          <w:szCs w:val="24"/>
        </w:rPr>
        <w:t xml:space="preserve"> </w:t>
      </w:r>
      <w:r w:rsidR="007F08BD" w:rsidRPr="00310C6D">
        <w:rPr>
          <w:rFonts w:ascii="Times New Roman" w:eastAsia="TimesNewRomanPSMT_PDF_Subset" w:hAnsi="Times New Roman" w:cs="Times New Roman"/>
          <w:sz w:val="24"/>
          <w:szCs w:val="24"/>
        </w:rPr>
        <w:t>upływem</w:t>
      </w:r>
      <w:r w:rsidR="00310C6D">
        <w:rPr>
          <w:rFonts w:ascii="Times New Roman" w:eastAsia="TimesNewRomanPSMT_PDF_Subset" w:hAnsi="Times New Roman" w:cs="Times New Roman"/>
          <w:sz w:val="24"/>
          <w:szCs w:val="24"/>
        </w:rPr>
        <w:t xml:space="preserve"> </w:t>
      </w:r>
      <w:r w:rsidR="007F08BD" w:rsidRPr="00310C6D">
        <w:rPr>
          <w:rFonts w:ascii="Times New Roman" w:eastAsia="TimesNewRomanPSMT_PDF_Subset" w:hAnsi="Times New Roman" w:cs="Times New Roman"/>
          <w:sz w:val="24"/>
          <w:szCs w:val="24"/>
        </w:rPr>
        <w:t>kadencji)</w:t>
      </w:r>
      <w:r w:rsidR="007F08BD" w:rsidRPr="00B7640E">
        <w:rPr>
          <w:rStyle w:val="Odwoanieprzypisudolnego"/>
          <w:rFonts w:ascii="Times New Roman" w:eastAsia="TimesNewRomanPSMT_PDF_Subset" w:hAnsi="Times New Roman" w:cs="Times New Roman"/>
          <w:sz w:val="24"/>
          <w:szCs w:val="24"/>
          <w:lang w:val="en-GB"/>
        </w:rPr>
        <w:footnoteReference w:id="32"/>
      </w:r>
      <w:r w:rsidR="009B5666" w:rsidRPr="00310C6D">
        <w:rPr>
          <w:rFonts w:ascii="Times New Roman" w:eastAsia="TimesNewRomanPSMT_PDF_Subset" w:hAnsi="Times New Roman" w:cs="Times New Roman"/>
          <w:sz w:val="24"/>
          <w:szCs w:val="24"/>
        </w:rPr>
        <w:t>.</w:t>
      </w:r>
      <w:r w:rsidR="00310C6D">
        <w:rPr>
          <w:rFonts w:ascii="Times New Roman" w:eastAsia="TimesNewRomanPSMT_PDF_Subset" w:hAnsi="Times New Roman" w:cs="Times New Roman"/>
          <w:sz w:val="24"/>
          <w:szCs w:val="24"/>
        </w:rPr>
        <w:t xml:space="preserve"> </w:t>
      </w:r>
      <w:r w:rsidR="007F08BD" w:rsidRPr="00310C6D">
        <w:rPr>
          <w:rFonts w:ascii="Times New Roman" w:eastAsia="TimesNewRomanPSMT_PDF_Subset" w:hAnsi="Times New Roman" w:cs="Times New Roman"/>
          <w:sz w:val="24"/>
          <w:szCs w:val="24"/>
        </w:rPr>
        <w:t>Powyższesytuacjenieobejmują ł</w:t>
      </w:r>
      <w:r w:rsidR="007F08BD" w:rsidRPr="00B7640E">
        <w:rPr>
          <w:rFonts w:ascii="Times New Roman" w:eastAsia="TimesNewRomanPSMT_PDF_Subset" w:hAnsi="Times New Roman" w:cs="Times New Roman"/>
          <w:sz w:val="24"/>
          <w:szCs w:val="24"/>
        </w:rPr>
        <w:t>awnika dodatkowego, który finalnie nie brał udziału w wydaniu orzeczenia</w:t>
      </w:r>
      <w:r w:rsidR="00AF62A0" w:rsidRPr="00B7640E">
        <w:rPr>
          <w:rStyle w:val="Odwoanieprzypisudolnego"/>
          <w:rFonts w:ascii="Times New Roman" w:eastAsia="TimesNewRomanPSMT_PDF_Subset" w:hAnsi="Times New Roman" w:cs="Times New Roman"/>
          <w:sz w:val="24"/>
          <w:szCs w:val="24"/>
        </w:rPr>
        <w:footnoteReference w:id="33"/>
      </w:r>
      <w:r w:rsidR="007F08BD" w:rsidRPr="00B7640E">
        <w:rPr>
          <w:rFonts w:ascii="Times New Roman" w:eastAsia="TimesNewRomanPSMT_PDF_Subset" w:hAnsi="Times New Roman" w:cs="Times New Roman"/>
          <w:sz w:val="24"/>
          <w:szCs w:val="24"/>
        </w:rPr>
        <w:t>. Mimo braku uprawnień</w:t>
      </w:r>
      <w:r w:rsidR="00AF62A0" w:rsidRPr="00B7640E">
        <w:rPr>
          <w:rFonts w:ascii="Times New Roman" w:eastAsia="TimesNewRomanPSMT_PDF_Subset" w:hAnsi="Times New Roman" w:cs="Times New Roman"/>
          <w:sz w:val="24"/>
          <w:szCs w:val="24"/>
        </w:rPr>
        <w:t xml:space="preserve"> takiego ławnika</w:t>
      </w:r>
      <w:r w:rsidR="007F08BD" w:rsidRPr="00B7640E">
        <w:rPr>
          <w:rFonts w:ascii="Times New Roman" w:eastAsia="TimesNewRomanPSMT_PDF_Subset" w:hAnsi="Times New Roman" w:cs="Times New Roman"/>
          <w:sz w:val="24"/>
          <w:szCs w:val="24"/>
        </w:rPr>
        <w:t xml:space="preserve"> nie mo</w:t>
      </w:r>
      <w:r w:rsidR="00AF62A0" w:rsidRPr="00B7640E">
        <w:rPr>
          <w:rFonts w:ascii="Times New Roman" w:eastAsia="TimesNewRomanPSMT_PDF_Subset" w:hAnsi="Times New Roman" w:cs="Times New Roman"/>
          <w:sz w:val="24"/>
          <w:szCs w:val="24"/>
        </w:rPr>
        <w:t>żna skutecznie opierać apelacji na art.</w:t>
      </w:r>
      <w:r w:rsidR="00AF62A0" w:rsidRPr="00B7640E">
        <w:rPr>
          <w:rFonts w:ascii="Times New Roman" w:eastAsia="TimesNewRomanPSMT_PDF_Subset" w:hAnsi="Times New Roman" w:cs="Times New Roman"/>
          <w:bCs/>
          <w:sz w:val="24"/>
          <w:szCs w:val="24"/>
        </w:rPr>
        <w:t xml:space="preserve"> 439 </w:t>
      </w:r>
      <w:r w:rsidR="00AF62A0" w:rsidRPr="00B7640E">
        <w:rPr>
          <w:rFonts w:ascii="Times New Roman" w:eastAsia="TimesNewRomanPSMT_PDF_Subset" w:hAnsi="Times New Roman" w:cs="Times New Roman"/>
          <w:sz w:val="24"/>
          <w:szCs w:val="24"/>
        </w:rPr>
        <w:t xml:space="preserve">§ 1 pkt 1 k.p.k. </w:t>
      </w:r>
      <w:r w:rsidR="000F6C27" w:rsidRPr="00B7640E">
        <w:rPr>
          <w:rFonts w:ascii="Times New Roman" w:eastAsia="TimesNewRomanPSMT_PDF_Subset" w:hAnsi="Times New Roman" w:cs="Times New Roman"/>
          <w:sz w:val="24"/>
          <w:szCs w:val="24"/>
        </w:rPr>
        <w:t xml:space="preserve">Z kolei </w:t>
      </w:r>
      <w:r w:rsidR="003B302D" w:rsidRPr="00B7640E">
        <w:rPr>
          <w:rFonts w:ascii="Times New Roman" w:eastAsia="TimesNewRomanPSMT_PDF_Subset" w:hAnsi="Times New Roman" w:cs="Times New Roman"/>
          <w:sz w:val="24"/>
          <w:szCs w:val="24"/>
        </w:rPr>
        <w:t>ławnik nieposiadający stosownego poświadczenia bezpieczeństwa nie jest osobą nieuprawnioną do orzekania, gdyż brak ten stanowi jedynie przeszkodę w udostępnianiu informacji niejawnych, nie stanowi zaś przeszkody do orzekania w sprawie, w której materiał dowodowy zawierał takie informacje</w:t>
      </w:r>
      <w:r w:rsidR="003B302D" w:rsidRPr="00B7640E">
        <w:rPr>
          <w:rStyle w:val="Odwoanieprzypisudolnego"/>
          <w:rFonts w:ascii="Times New Roman" w:eastAsia="TimesNewRomanPSMT_PDF_Subset" w:hAnsi="Times New Roman" w:cs="Times New Roman"/>
          <w:sz w:val="24"/>
          <w:szCs w:val="24"/>
        </w:rPr>
        <w:footnoteReference w:id="34"/>
      </w:r>
      <w:r w:rsidR="000F6C27" w:rsidRPr="00B7640E">
        <w:rPr>
          <w:rFonts w:ascii="Times New Roman" w:eastAsia="TimesNewRomanPSMT_PDF_Subset" w:hAnsi="Times New Roman" w:cs="Times New Roman"/>
          <w:sz w:val="24"/>
          <w:szCs w:val="24"/>
        </w:rPr>
        <w:t>.</w:t>
      </w:r>
    </w:p>
    <w:p w:rsidR="00DB4079" w:rsidRPr="00B7640E" w:rsidRDefault="00213220"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 xml:space="preserve">Niezdolna do </w:t>
      </w:r>
      <w:r w:rsidR="00DB4079" w:rsidRPr="00B7640E">
        <w:rPr>
          <w:rFonts w:ascii="Times New Roman" w:eastAsia="TimesNewRomanPSMT_PDF_Subset" w:hAnsi="Times New Roman" w:cs="Times New Roman"/>
          <w:sz w:val="24"/>
          <w:szCs w:val="24"/>
        </w:rPr>
        <w:t>orzekania jest osoba</w:t>
      </w:r>
      <w:r w:rsidRPr="00B7640E">
        <w:rPr>
          <w:rFonts w:ascii="Times New Roman" w:eastAsia="TimesNewRomanPSMT_PDF_Subset" w:hAnsi="Times New Roman" w:cs="Times New Roman"/>
          <w:sz w:val="24"/>
          <w:szCs w:val="24"/>
        </w:rPr>
        <w:t xml:space="preserve"> co do zasadydo orzekania </w:t>
      </w:r>
      <w:r w:rsidR="00DB4079" w:rsidRPr="00B7640E">
        <w:rPr>
          <w:rFonts w:ascii="Times New Roman" w:eastAsia="TimesNewRomanPSMT_PDF_Subset" w:hAnsi="Times New Roman" w:cs="Times New Roman"/>
          <w:sz w:val="24"/>
          <w:szCs w:val="24"/>
        </w:rPr>
        <w:t xml:space="preserve">uprawniona, jednak ze względu na stan, w jakim osoba ta znajdowała się w chwili wydania orzeczenia, </w:t>
      </w:r>
      <w:r w:rsidR="00FC039E" w:rsidRPr="00B7640E">
        <w:rPr>
          <w:rFonts w:ascii="Times New Roman" w:eastAsia="TimesNewRomanPSMT_PDF_Subset" w:hAnsi="Times New Roman" w:cs="Times New Roman"/>
          <w:sz w:val="24"/>
          <w:szCs w:val="24"/>
        </w:rPr>
        <w:t xml:space="preserve">który spowodował lub mógł spowodować wypaczenie treści orzeczenia, </w:t>
      </w:r>
      <w:r w:rsidR="00DB4079" w:rsidRPr="00B7640E">
        <w:rPr>
          <w:rFonts w:ascii="Times New Roman" w:eastAsia="TimesNewRomanPSMT_PDF_Subset" w:hAnsi="Times New Roman" w:cs="Times New Roman"/>
          <w:sz w:val="24"/>
          <w:szCs w:val="24"/>
        </w:rPr>
        <w:t>nie powinna uczestniczyć w jego wydaniu</w:t>
      </w:r>
      <w:r w:rsidR="00FC039E" w:rsidRPr="00B7640E">
        <w:rPr>
          <w:rFonts w:ascii="Times New Roman" w:eastAsia="TimesNewRomanPSMT_PDF_Subset" w:hAnsi="Times New Roman" w:cs="Times New Roman"/>
          <w:sz w:val="24"/>
          <w:szCs w:val="24"/>
        </w:rPr>
        <w:t xml:space="preserve">. Zalicza się tu </w:t>
      </w:r>
      <w:r w:rsidRPr="00B7640E">
        <w:rPr>
          <w:rFonts w:ascii="Times New Roman" w:eastAsia="TimesNewRomanPSMT_PDF_Subset" w:hAnsi="Times New Roman" w:cs="Times New Roman"/>
          <w:sz w:val="24"/>
          <w:szCs w:val="24"/>
        </w:rPr>
        <w:t xml:space="preserve">np. </w:t>
      </w:r>
      <w:r w:rsidR="00DB4079" w:rsidRPr="00B7640E">
        <w:rPr>
          <w:rFonts w:ascii="Times New Roman" w:eastAsia="TimesNewRomanPSMT_PDF_Subset" w:hAnsi="Times New Roman" w:cs="Times New Roman"/>
          <w:sz w:val="24"/>
          <w:szCs w:val="24"/>
        </w:rPr>
        <w:t xml:space="preserve">nietrzeźwość, </w:t>
      </w:r>
      <w:r w:rsidR="00FC039E" w:rsidRPr="00B7640E">
        <w:rPr>
          <w:rFonts w:ascii="Times New Roman" w:eastAsia="TimesNewRomanPSMT_PDF_Subset" w:hAnsi="Times New Roman" w:cs="Times New Roman"/>
          <w:sz w:val="24"/>
          <w:szCs w:val="24"/>
        </w:rPr>
        <w:t xml:space="preserve">przebywanie pod wpływem środków odurzających, </w:t>
      </w:r>
      <w:r w:rsidR="00DB4079" w:rsidRPr="00B7640E">
        <w:rPr>
          <w:rFonts w:ascii="Times New Roman" w:eastAsia="TimesNewRomanPSMT_PDF_Subset" w:hAnsi="Times New Roman" w:cs="Times New Roman"/>
          <w:sz w:val="24"/>
          <w:szCs w:val="24"/>
        </w:rPr>
        <w:t>niepoczytalność</w:t>
      </w:r>
      <w:r w:rsidR="00FC039E" w:rsidRPr="00B7640E">
        <w:rPr>
          <w:rFonts w:ascii="Times New Roman" w:eastAsia="TimesNewRomanPSMT_PDF_Subset" w:hAnsi="Times New Roman" w:cs="Times New Roman"/>
          <w:sz w:val="24"/>
          <w:szCs w:val="24"/>
        </w:rPr>
        <w:t xml:space="preserve"> całkowitą lub częściową,zniesienie lub ograniczenie zdolności</w:t>
      </w:r>
      <w:r w:rsidR="00DB4079" w:rsidRPr="00B7640E">
        <w:rPr>
          <w:rFonts w:ascii="Times New Roman" w:eastAsia="TimesNewRomanPSMT_PDF_Subset" w:hAnsi="Times New Roman" w:cs="Times New Roman"/>
          <w:sz w:val="24"/>
          <w:szCs w:val="24"/>
        </w:rPr>
        <w:t xml:space="preserve"> ro</w:t>
      </w:r>
      <w:r w:rsidR="00FC039E" w:rsidRPr="00B7640E">
        <w:rPr>
          <w:rFonts w:ascii="Times New Roman" w:eastAsia="TimesNewRomanPSMT_PDF_Subset" w:hAnsi="Times New Roman" w:cs="Times New Roman"/>
          <w:sz w:val="24"/>
          <w:szCs w:val="24"/>
        </w:rPr>
        <w:t>zpoznania znaczenia podejmowanych decyzji procesowych</w:t>
      </w:r>
      <w:r w:rsidR="007F15C0" w:rsidRPr="00B7640E">
        <w:rPr>
          <w:rFonts w:ascii="Times New Roman" w:eastAsia="TimesNewRomanPSMT_PDF_Subset" w:hAnsi="Times New Roman" w:cs="Times New Roman"/>
          <w:sz w:val="24"/>
          <w:szCs w:val="24"/>
        </w:rPr>
        <w:t xml:space="preserve"> ze względu na chorobę psychiczną lub fizyczną</w:t>
      </w:r>
      <w:r w:rsidR="00FC039E" w:rsidRPr="00B7640E">
        <w:rPr>
          <w:rFonts w:ascii="Times New Roman" w:eastAsia="TimesNewRomanPSMT_PDF_Subset" w:hAnsi="Times New Roman" w:cs="Times New Roman"/>
          <w:sz w:val="24"/>
          <w:szCs w:val="24"/>
        </w:rPr>
        <w:t>, przymus fizycznylub psychiczny</w:t>
      </w:r>
      <w:r w:rsidR="00DD30B7" w:rsidRPr="00B7640E">
        <w:rPr>
          <w:rStyle w:val="Odwoanieprzypisudolnego"/>
          <w:rFonts w:ascii="Times New Roman" w:eastAsia="TimesNewRomanPSMT_PDF_Subset" w:hAnsi="Times New Roman" w:cs="Times New Roman"/>
          <w:sz w:val="24"/>
          <w:szCs w:val="24"/>
        </w:rPr>
        <w:footnoteReference w:id="35"/>
      </w:r>
      <w:r w:rsidR="00DB4079" w:rsidRPr="00B7640E">
        <w:rPr>
          <w:rFonts w:ascii="Times New Roman" w:eastAsia="TimesNewRomanPSMT_PDF_Subset" w:hAnsi="Times New Roman" w:cs="Times New Roman"/>
          <w:sz w:val="24"/>
          <w:szCs w:val="24"/>
        </w:rPr>
        <w:t>.</w:t>
      </w:r>
    </w:p>
    <w:p w:rsidR="00B55E19" w:rsidRPr="00B7640E" w:rsidRDefault="002067B2"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Trzecia grupa podmiotów objętych przepisem art.</w:t>
      </w:r>
      <w:r w:rsidRPr="00B7640E">
        <w:rPr>
          <w:rFonts w:ascii="Times New Roman" w:eastAsia="TimesNewRomanPSMT_PDF_Subset" w:hAnsi="Times New Roman" w:cs="Times New Roman"/>
          <w:bCs/>
          <w:sz w:val="24"/>
          <w:szCs w:val="24"/>
        </w:rPr>
        <w:t xml:space="preserve"> 439 </w:t>
      </w:r>
      <w:r w:rsidRPr="00B7640E">
        <w:rPr>
          <w:rFonts w:ascii="Times New Roman" w:eastAsia="TimesNewRomanPSMT_PDF_Subset" w:hAnsi="Times New Roman" w:cs="Times New Roman"/>
          <w:sz w:val="24"/>
          <w:szCs w:val="24"/>
        </w:rPr>
        <w:t xml:space="preserve">§ 1 pkt 1 k.p.k. to sędziowie i ławnicy podlegający wyłączeniu </w:t>
      </w:r>
      <w:r w:rsidRPr="00B7640E">
        <w:rPr>
          <w:rFonts w:ascii="Times New Roman" w:eastAsia="TimesNewRomanPSMT_PDF_Subset" w:hAnsi="Times New Roman" w:cs="Times New Roman"/>
          <w:i/>
          <w:sz w:val="24"/>
          <w:szCs w:val="24"/>
        </w:rPr>
        <w:t>ex lege</w:t>
      </w:r>
      <w:r w:rsidRPr="00B7640E">
        <w:rPr>
          <w:rFonts w:ascii="Times New Roman" w:eastAsia="TimesNewRomanPSMT_PDF_Subset" w:hAnsi="Times New Roman" w:cs="Times New Roman"/>
          <w:sz w:val="24"/>
          <w:szCs w:val="24"/>
        </w:rPr>
        <w:t xml:space="preserve"> na podstawie katalogu sytuacji wskazanych w art. 40 § 1 k.p.k., tj. gdy: sprawa dotyczy ich bezpośrednio; są małżonkami strony lub </w:t>
      </w:r>
      <w:r w:rsidRPr="00B7640E">
        <w:rPr>
          <w:rFonts w:ascii="Times New Roman" w:eastAsia="TimesNewRomanPSMT_PDF_Subset" w:hAnsi="Times New Roman" w:cs="Times New Roman"/>
          <w:sz w:val="24"/>
          <w:szCs w:val="24"/>
        </w:rPr>
        <w:lastRenderedPageBreak/>
        <w:t>pokrzywdzonego albo ich obrońcy, pełnomocnika lub przedstawiciela ustawowego albo pozostają we wspólnym pożyciu z jedną z tych osób; są krewnymi lub powinowatymi w linii prostej, a w linii bocznej aż do stopnia pomiędzy dziećmi rodzeństwa osób wymienionych w pkt 2 albo są związani z jedną z tych osób węzłem przysposobienia, opieki lub kurateli; byli świadkami czynu, o który sprawa się toczy, albo w tej samej sprawie byli przesłuchani w charakterze świadka lub występowali jako biegli; brali udział w sprawie jako prokurator, obrońca, pełnomocnik, przedstawiciel ustawowy strony, albo prowadzili postępowanie przygotowawcze; brali udział w wydaniu zaskarżonego orzeczenia lub wydali zaskarżone zarządzenie; brali udział w wydaniu orzeczenia, które zostało uchylone; brali udział w wydaniu orzeczenia, co do którego wniesiono sprzeciw; prowadzili mediację.</w:t>
      </w:r>
    </w:p>
    <w:p w:rsidR="00DB4079" w:rsidRPr="00B7640E" w:rsidRDefault="001B55F6"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Kolejna z omawianych podstaw uchylenia orzeczenia wskazana w art.</w:t>
      </w:r>
      <w:r w:rsidRPr="00B7640E">
        <w:rPr>
          <w:rFonts w:ascii="Times New Roman" w:eastAsia="TimesNewRomanPSMT_PDF_Subset" w:hAnsi="Times New Roman" w:cs="Times New Roman"/>
          <w:bCs/>
          <w:sz w:val="24"/>
          <w:szCs w:val="24"/>
        </w:rPr>
        <w:t xml:space="preserve"> 439 </w:t>
      </w:r>
      <w:r w:rsidRPr="00B7640E">
        <w:rPr>
          <w:rFonts w:ascii="Times New Roman" w:eastAsia="TimesNewRomanPSMT_PDF_Subset" w:hAnsi="Times New Roman" w:cs="Times New Roman"/>
          <w:sz w:val="24"/>
          <w:szCs w:val="24"/>
        </w:rPr>
        <w:t>§ 1 pkt 2 k.p.k. dotyczy sytuacji, gdy skład sądu był nienależycie obsadzony lub którykolwiek z jego członków nie był obecny na całej rozprawie.</w:t>
      </w:r>
    </w:p>
    <w:p w:rsidR="00F32F7F" w:rsidRPr="00B7640E" w:rsidRDefault="00F32F7F"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 xml:space="preserve">Z sądem nienależycie obsadzonym mamy do czynienia, </w:t>
      </w:r>
      <w:r w:rsidR="001B55F6" w:rsidRPr="00B7640E">
        <w:rPr>
          <w:rFonts w:ascii="Times New Roman" w:eastAsia="TimesNewRomanPSMT_PDF_Subset" w:hAnsi="Times New Roman" w:cs="Times New Roman"/>
          <w:sz w:val="24"/>
          <w:szCs w:val="24"/>
        </w:rPr>
        <w:t xml:space="preserve">gdy orzekał w składzie </w:t>
      </w:r>
      <w:r w:rsidRPr="00B7640E">
        <w:rPr>
          <w:rFonts w:ascii="Times New Roman" w:eastAsia="TimesNewRomanPSMT_PDF_Subset" w:hAnsi="Times New Roman" w:cs="Times New Roman"/>
          <w:sz w:val="24"/>
          <w:szCs w:val="24"/>
        </w:rPr>
        <w:t xml:space="preserve">zupełnie nieznanym </w:t>
      </w:r>
      <w:r w:rsidR="001B55F6" w:rsidRPr="00B7640E">
        <w:rPr>
          <w:rFonts w:ascii="Times New Roman" w:eastAsia="TimesNewRomanPSMT_PDF_Subset" w:hAnsi="Times New Roman" w:cs="Times New Roman"/>
          <w:sz w:val="24"/>
          <w:szCs w:val="24"/>
        </w:rPr>
        <w:t xml:space="preserve">ustawie, jak i nieprzewidzianym dla danego </w:t>
      </w:r>
      <w:r w:rsidRPr="00B7640E">
        <w:rPr>
          <w:rFonts w:ascii="Times New Roman" w:eastAsia="TimesNewRomanPSMT_PDF_Subset" w:hAnsi="Times New Roman" w:cs="Times New Roman"/>
          <w:sz w:val="24"/>
          <w:szCs w:val="24"/>
        </w:rPr>
        <w:t>typu</w:t>
      </w:r>
      <w:r w:rsidR="001B55F6" w:rsidRPr="00B7640E">
        <w:rPr>
          <w:rFonts w:ascii="Times New Roman" w:eastAsia="TimesNewRomanPSMT_PDF_Subset" w:hAnsi="Times New Roman" w:cs="Times New Roman"/>
          <w:sz w:val="24"/>
          <w:szCs w:val="24"/>
        </w:rPr>
        <w:t xml:space="preserve"> spraw</w:t>
      </w:r>
      <w:r w:rsidRPr="00B7640E">
        <w:rPr>
          <w:rFonts w:ascii="Times New Roman" w:eastAsia="TimesNewRomanPSMT_PDF_Subset" w:hAnsi="Times New Roman" w:cs="Times New Roman"/>
          <w:sz w:val="24"/>
          <w:szCs w:val="24"/>
        </w:rPr>
        <w:t>. Polskie prawo w ogóle nie przewiduje np. składów parzystych</w:t>
      </w:r>
      <w:r w:rsidR="003156EC" w:rsidRPr="00B7640E">
        <w:rPr>
          <w:rFonts w:ascii="Times New Roman" w:eastAsia="TimesNewRomanPSMT_PDF_Subset" w:hAnsi="Times New Roman" w:cs="Times New Roman"/>
          <w:sz w:val="24"/>
          <w:szCs w:val="24"/>
        </w:rPr>
        <w:t xml:space="preserve"> albo z przewagą sędziów zawodowych nad ławnikami</w:t>
      </w:r>
      <w:r w:rsidR="00DD079C" w:rsidRPr="00B7640E">
        <w:rPr>
          <w:rFonts w:ascii="Times New Roman" w:eastAsia="TimesNewRomanPSMT_PDF_Subset" w:hAnsi="Times New Roman" w:cs="Times New Roman"/>
          <w:sz w:val="24"/>
          <w:szCs w:val="24"/>
        </w:rPr>
        <w:t xml:space="preserve"> (za wyjątkiem składów Sądu Najwyższego rozpoznających skargę nadzwyczajną oraz orzekających w postępowaniach dyscyplinarnych)</w:t>
      </w:r>
      <w:r w:rsidRPr="00B7640E">
        <w:rPr>
          <w:rFonts w:ascii="Times New Roman" w:eastAsia="TimesNewRomanPSMT_PDF_Subset" w:hAnsi="Times New Roman" w:cs="Times New Roman"/>
          <w:sz w:val="24"/>
          <w:szCs w:val="24"/>
        </w:rPr>
        <w:t xml:space="preserve">. Przykładem drugiej sytuacji może być rozpoznanie sprawy przez sąd rejonowy w </w:t>
      </w:r>
      <w:r w:rsidR="001B55F6" w:rsidRPr="00B7640E">
        <w:rPr>
          <w:rFonts w:ascii="Times New Roman" w:eastAsia="TimesNewRomanPSMT_PDF_Subset" w:hAnsi="Times New Roman" w:cs="Times New Roman"/>
          <w:sz w:val="24"/>
          <w:szCs w:val="24"/>
        </w:rPr>
        <w:t>składzie dwóch sędziów i trzech ławników</w:t>
      </w:r>
      <w:r w:rsidRPr="00B7640E">
        <w:rPr>
          <w:rFonts w:ascii="Times New Roman" w:eastAsia="TimesNewRomanPSMT_PDF_Subset" w:hAnsi="Times New Roman" w:cs="Times New Roman"/>
          <w:sz w:val="24"/>
          <w:szCs w:val="24"/>
        </w:rPr>
        <w:t>, który to skład zgodnie z przepisami Kodeksu postępowania karnego może wystąpić jedynie w sprawach o zbrodnie zagrożone karą dożywotniego pozbawienia wolności przed sądem okręgowym. Zatem skład taki w sy</w:t>
      </w:r>
      <w:r w:rsidR="00B8464B" w:rsidRPr="00B7640E">
        <w:rPr>
          <w:rFonts w:ascii="Times New Roman" w:eastAsia="TimesNewRomanPSMT_PDF_Subset" w:hAnsi="Times New Roman" w:cs="Times New Roman"/>
          <w:sz w:val="24"/>
          <w:szCs w:val="24"/>
        </w:rPr>
        <w:t>stemie prawa polskiego występuje</w:t>
      </w:r>
      <w:r w:rsidRPr="00B7640E">
        <w:rPr>
          <w:rFonts w:ascii="Times New Roman" w:eastAsia="TimesNewRomanPSMT_PDF_Subset" w:hAnsi="Times New Roman" w:cs="Times New Roman"/>
          <w:sz w:val="24"/>
          <w:szCs w:val="24"/>
        </w:rPr>
        <w:t>, jednak w nie w danym sądzie czy w danej sprawie.</w:t>
      </w:r>
      <w:r w:rsidR="00775C49" w:rsidRPr="00B7640E">
        <w:rPr>
          <w:rFonts w:ascii="Times New Roman" w:eastAsia="TimesNewRomanPSMT_PDF_Subset" w:hAnsi="Times New Roman" w:cs="Times New Roman"/>
          <w:sz w:val="24"/>
          <w:szCs w:val="24"/>
        </w:rPr>
        <w:t>Sąd nienależycie obsadzony to także taki, gdy w składzie orzekającym brała udział inna liczba sędziów i ławników, niż przewiduje prawo procesowe</w:t>
      </w:r>
      <w:r w:rsidR="006A2792" w:rsidRPr="00B7640E">
        <w:rPr>
          <w:rFonts w:ascii="Times New Roman" w:eastAsia="TimesNewRomanPSMT_PDF_Subset" w:hAnsi="Times New Roman" w:cs="Times New Roman"/>
          <w:sz w:val="24"/>
          <w:szCs w:val="24"/>
        </w:rPr>
        <w:t xml:space="preserve"> (również większa liczba sędziów i ławników dodatkowych</w:t>
      </w:r>
      <w:r w:rsidR="006955C6" w:rsidRPr="00B7640E">
        <w:rPr>
          <w:rFonts w:ascii="Times New Roman" w:eastAsia="TimesNewRomanPSMT_PDF_Subset" w:hAnsi="Times New Roman" w:cs="Times New Roman"/>
          <w:sz w:val="24"/>
          <w:szCs w:val="24"/>
        </w:rPr>
        <w:t xml:space="preserve"> niż przewidują przepisy</w:t>
      </w:r>
      <w:r w:rsidR="006A2792" w:rsidRPr="00B7640E">
        <w:rPr>
          <w:rFonts w:ascii="Times New Roman" w:eastAsia="TimesNewRomanPSMT_PDF_Subset" w:hAnsi="Times New Roman" w:cs="Times New Roman"/>
          <w:sz w:val="24"/>
          <w:szCs w:val="24"/>
        </w:rPr>
        <w:t>, jeśli zostali</w:t>
      </w:r>
      <w:r w:rsidR="006955C6" w:rsidRPr="00B7640E">
        <w:rPr>
          <w:rFonts w:ascii="Times New Roman" w:eastAsia="TimesNewRomanPSMT_PDF_Subset" w:hAnsi="Times New Roman" w:cs="Times New Roman"/>
          <w:sz w:val="24"/>
          <w:szCs w:val="24"/>
        </w:rPr>
        <w:t xml:space="preserve"> do sprawy</w:t>
      </w:r>
      <w:r w:rsidR="006A2792" w:rsidRPr="00B7640E">
        <w:rPr>
          <w:rFonts w:ascii="Times New Roman" w:eastAsia="TimesNewRomanPSMT_PDF_Subset" w:hAnsi="Times New Roman" w:cs="Times New Roman"/>
          <w:sz w:val="24"/>
          <w:szCs w:val="24"/>
        </w:rPr>
        <w:t xml:space="preserve"> wyznaczeni)</w:t>
      </w:r>
      <w:r w:rsidR="00775C49" w:rsidRPr="00B7640E">
        <w:rPr>
          <w:rFonts w:ascii="Times New Roman" w:eastAsia="TimesNewRomanPSMT_PDF_Subset" w:hAnsi="Times New Roman" w:cs="Times New Roman"/>
          <w:sz w:val="24"/>
          <w:szCs w:val="24"/>
        </w:rPr>
        <w:t xml:space="preserve">, w składzie orzekającym brali udział ławnicy zamiast sędziów lub sędziowie zamiast ławników lub gdy członek składu orzekającego nie miał uprawnień do orzekania w danym sądzie (np. orzekał ławnik wybrany do innego miejscowo lub rzeczowo sądu). </w:t>
      </w:r>
      <w:r w:rsidR="00B8464B" w:rsidRPr="00B7640E">
        <w:rPr>
          <w:rFonts w:ascii="Times New Roman" w:eastAsia="TimesNewRomanPSMT_PDF_Subset" w:hAnsi="Times New Roman" w:cs="Times New Roman"/>
          <w:sz w:val="24"/>
          <w:szCs w:val="24"/>
        </w:rPr>
        <w:t>Rozbieżności w doktrynie i judykaturze budzi</w:t>
      </w:r>
      <w:r w:rsidR="00A06EE9" w:rsidRPr="00B7640E">
        <w:rPr>
          <w:rFonts w:ascii="Times New Roman" w:eastAsia="TimesNewRomanPSMT_PDF_Subset" w:hAnsi="Times New Roman" w:cs="Times New Roman"/>
          <w:sz w:val="24"/>
          <w:szCs w:val="24"/>
        </w:rPr>
        <w:t>ła</w:t>
      </w:r>
      <w:r w:rsidR="00B8464B" w:rsidRPr="00B7640E">
        <w:rPr>
          <w:rFonts w:ascii="Times New Roman" w:eastAsia="TimesNewRomanPSMT_PDF_Subset" w:hAnsi="Times New Roman" w:cs="Times New Roman"/>
          <w:sz w:val="24"/>
          <w:szCs w:val="24"/>
        </w:rPr>
        <w:t xml:space="preserve"> natomiast ocena sytuacji, w której przepisy przewidują możliwość rozpoznania sprawy w różnych składach sądu, tj. w składzie podstawowym lub zmodyfikowanym na podstawie decyzji procesowej sądu. Przykładem takiego rozwiązania jest </w:t>
      </w:r>
      <w:r w:rsidR="00DE0E58" w:rsidRPr="00B7640E">
        <w:rPr>
          <w:rFonts w:ascii="Times New Roman" w:eastAsia="TimesNewRomanPSMT_PDF_Subset" w:hAnsi="Times New Roman" w:cs="Times New Roman"/>
          <w:sz w:val="24"/>
          <w:szCs w:val="24"/>
        </w:rPr>
        <w:t xml:space="preserve">art. 28 § 3 k.p.k., na podstawie którego sąd pierwszej instancji ze względu na szczególną zawiłość sprawy lub jej wagę może postanowić o jej rozpoznaniu w składzie trzech sędziów albo jednego sędziego i dwóch ławników. </w:t>
      </w:r>
      <w:r w:rsidR="00A06EE9" w:rsidRPr="00B7640E">
        <w:rPr>
          <w:rFonts w:ascii="Times New Roman" w:eastAsia="TimesNewRomanPSMT_PDF_Subset" w:hAnsi="Times New Roman" w:cs="Times New Roman"/>
          <w:sz w:val="24"/>
          <w:szCs w:val="24"/>
        </w:rPr>
        <w:t xml:space="preserve">Obecnie można </w:t>
      </w:r>
      <w:r w:rsidR="00A06EE9" w:rsidRPr="00B7640E">
        <w:rPr>
          <w:rFonts w:ascii="Times New Roman" w:eastAsia="TimesNewRomanPSMT_PDF_Subset" w:hAnsi="Times New Roman" w:cs="Times New Roman"/>
          <w:sz w:val="24"/>
          <w:szCs w:val="24"/>
        </w:rPr>
        <w:lastRenderedPageBreak/>
        <w:t>zaobserwować tendencję do traktowania braku polegającego na niewydaniu odpowiedniej decyzji procesowej jako potknięcie organizacyjne organu procesowego, a nie jako uchybienie stanowiące bezwzględną przyczynę odwoławczą</w:t>
      </w:r>
      <w:r w:rsidR="00A06EE9" w:rsidRPr="00B7640E">
        <w:rPr>
          <w:rStyle w:val="Odwoanieprzypisudolnego"/>
          <w:rFonts w:ascii="Times New Roman" w:eastAsia="TimesNewRomanPSMT_PDF_Subset" w:hAnsi="Times New Roman" w:cs="Times New Roman"/>
          <w:sz w:val="24"/>
          <w:szCs w:val="24"/>
        </w:rPr>
        <w:footnoteReference w:id="36"/>
      </w:r>
      <w:r w:rsidR="00A06EE9" w:rsidRPr="00B7640E">
        <w:rPr>
          <w:rFonts w:ascii="Times New Roman" w:eastAsia="TimesNewRomanPSMT_PDF_Subset" w:hAnsi="Times New Roman" w:cs="Times New Roman"/>
          <w:sz w:val="24"/>
          <w:szCs w:val="24"/>
        </w:rPr>
        <w:t>.</w:t>
      </w:r>
    </w:p>
    <w:p w:rsidR="00D175FA" w:rsidRPr="00B7640E" w:rsidRDefault="00D175FA"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Nie występuje nienależyta obsada sądu, a jedynie względną przyczyna odwoławcza z art. 438 pkt 2 k.p.k. (obraza przepisów postępowania, jeżeli mogła ona mieć wpływ na treść orzeczenia)</w:t>
      </w:r>
      <w:r w:rsidR="00775C49" w:rsidRPr="00B7640E">
        <w:rPr>
          <w:rFonts w:ascii="Times New Roman" w:eastAsia="TimesNewRomanPSMT_PDF_Subset" w:hAnsi="Times New Roman" w:cs="Times New Roman"/>
          <w:sz w:val="24"/>
          <w:szCs w:val="24"/>
        </w:rPr>
        <w:t xml:space="preserve"> m.in.</w:t>
      </w:r>
      <w:r w:rsidRPr="00B7640E">
        <w:rPr>
          <w:rFonts w:ascii="Times New Roman" w:eastAsia="TimesNewRomanPSMT_PDF_Subset" w:hAnsi="Times New Roman" w:cs="Times New Roman"/>
          <w:sz w:val="24"/>
          <w:szCs w:val="24"/>
        </w:rPr>
        <w:t xml:space="preserve"> w </w:t>
      </w:r>
      <w:r w:rsidR="00775C49" w:rsidRPr="00B7640E">
        <w:rPr>
          <w:rFonts w:ascii="Times New Roman" w:eastAsia="TimesNewRomanPSMT_PDF_Subset" w:hAnsi="Times New Roman" w:cs="Times New Roman"/>
          <w:sz w:val="24"/>
          <w:szCs w:val="24"/>
        </w:rPr>
        <w:t xml:space="preserve">następujących przypadkach: </w:t>
      </w:r>
      <w:r w:rsidR="00A668EA" w:rsidRPr="00B7640E">
        <w:rPr>
          <w:rFonts w:ascii="Times New Roman" w:eastAsia="TimesNewRomanPSMT_PDF_Subset" w:hAnsi="Times New Roman" w:cs="Times New Roman"/>
          <w:sz w:val="24"/>
          <w:szCs w:val="24"/>
        </w:rPr>
        <w:t>brak zarządzenia o wyznaczeniu składu ławniczego, udział w składzie sądu innego ławnika, niż ten, który został wskazany w zarządzeniu o wyznaczeniu rozprawy, niewskazanie przyczyny odstępstwa od kolejności wyznaczenia ławników</w:t>
      </w:r>
      <w:r w:rsidR="00775C49" w:rsidRPr="00B7640E">
        <w:rPr>
          <w:rStyle w:val="Odwoanieprzypisudolnego"/>
          <w:rFonts w:ascii="Times New Roman" w:eastAsia="TimesNewRomanPSMT_PDF_Subset" w:hAnsi="Times New Roman" w:cs="Times New Roman"/>
          <w:sz w:val="24"/>
          <w:szCs w:val="24"/>
        </w:rPr>
        <w:footnoteReference w:id="37"/>
      </w:r>
      <w:r w:rsidR="006670F9" w:rsidRPr="00B7640E">
        <w:rPr>
          <w:rFonts w:ascii="Times New Roman" w:eastAsia="TimesNewRomanPSMT_PDF_Subset" w:hAnsi="Times New Roman" w:cs="Times New Roman"/>
          <w:sz w:val="24"/>
          <w:szCs w:val="24"/>
        </w:rPr>
        <w:t>, jak również przekroczenie przez ławnika rocznego limitu liczby rozpraw</w:t>
      </w:r>
      <w:r w:rsidR="006670F9" w:rsidRPr="00B7640E">
        <w:rPr>
          <w:rStyle w:val="Odwoanieprzypisudolnego"/>
          <w:rFonts w:ascii="Times New Roman" w:eastAsia="TimesNewRomanPSMT_PDF_Subset" w:hAnsi="Times New Roman" w:cs="Times New Roman"/>
          <w:sz w:val="24"/>
          <w:szCs w:val="24"/>
        </w:rPr>
        <w:footnoteReference w:id="38"/>
      </w:r>
      <w:r w:rsidR="008334D6" w:rsidRPr="00B7640E">
        <w:rPr>
          <w:rFonts w:ascii="Times New Roman" w:eastAsia="TimesNewRomanPSMT_PDF_Subset" w:hAnsi="Times New Roman" w:cs="Times New Roman"/>
          <w:sz w:val="24"/>
          <w:szCs w:val="24"/>
        </w:rPr>
        <w:t>.</w:t>
      </w:r>
    </w:p>
    <w:p w:rsidR="001B55F6" w:rsidRPr="00B7640E" w:rsidRDefault="008334D6"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Nieobecność któregokolwiek członka składu orzekającego na całej rozprawie</w:t>
      </w:r>
      <w:r w:rsidR="006A2792" w:rsidRPr="00B7640E">
        <w:rPr>
          <w:rFonts w:ascii="Times New Roman" w:eastAsia="TimesNewRomanPSMT_PDF_Subset" w:hAnsi="Times New Roman" w:cs="Times New Roman"/>
          <w:sz w:val="24"/>
          <w:szCs w:val="24"/>
        </w:rPr>
        <w:t xml:space="preserve"> ma miejsce, gdy </w:t>
      </w:r>
      <w:r w:rsidR="006955C6" w:rsidRPr="00B7640E">
        <w:rPr>
          <w:rFonts w:ascii="Times New Roman" w:eastAsia="TimesNewRomanPSMT_PDF_Subset" w:hAnsi="Times New Roman" w:cs="Times New Roman"/>
          <w:sz w:val="24"/>
          <w:szCs w:val="24"/>
        </w:rPr>
        <w:t>nie uczestnicy on w niej choć przez krótki okres czasu od momentu wywołania sprawy do zamknięcia rozprawy po ogłoszeniu wyroku, ustnym podaniu najważniejszych motywów oraz pouczeniu stron o terminie i trybie wniesienia środka zaskarżenia</w:t>
      </w:r>
      <w:r w:rsidR="000875E2" w:rsidRPr="00B7640E">
        <w:rPr>
          <w:rFonts w:ascii="Times New Roman" w:eastAsia="TimesNewRomanPSMT_PDF_Subset" w:hAnsi="Times New Roman" w:cs="Times New Roman"/>
          <w:sz w:val="24"/>
          <w:szCs w:val="24"/>
        </w:rPr>
        <w:t>.</w:t>
      </w:r>
      <w:r w:rsidR="00FF75FF" w:rsidRPr="00B7640E">
        <w:rPr>
          <w:rFonts w:ascii="Times New Roman" w:eastAsia="TimesNewRomanPSMT_PDF_Subset" w:hAnsi="Times New Roman" w:cs="Times New Roman"/>
          <w:sz w:val="24"/>
          <w:szCs w:val="24"/>
        </w:rPr>
        <w:t xml:space="preserve"> Dotyczy to również sędziego lub ławnika dodatkowego, który jeżeli nie uczestniczy w dowolnym fragmencie rozprawy, nie będzie mógł wejść w miejsce ławnika podstawowego i brać udziału w orzekaniu. </w:t>
      </w:r>
      <w:r w:rsidR="00437B49" w:rsidRPr="00B7640E">
        <w:rPr>
          <w:rFonts w:ascii="Times New Roman" w:eastAsia="TimesNewRomanPSMT_PDF_Subset" w:hAnsi="Times New Roman" w:cs="Times New Roman"/>
          <w:sz w:val="24"/>
          <w:szCs w:val="24"/>
        </w:rPr>
        <w:t>W judykaturze przyjęto pogląd, że nie zachodzi bezwzględna przyczyna odwoławcza, jeśli w razie nieobecności członka składu orzekającego dana część rozprawy została powtórzona w jego obecności</w:t>
      </w:r>
      <w:r w:rsidR="00437B49" w:rsidRPr="00B7640E">
        <w:rPr>
          <w:rStyle w:val="Odwoanieprzypisudolnego"/>
          <w:rFonts w:ascii="Times New Roman" w:eastAsia="TimesNewRomanPSMT_PDF_Subset" w:hAnsi="Times New Roman" w:cs="Times New Roman"/>
          <w:sz w:val="24"/>
          <w:szCs w:val="24"/>
        </w:rPr>
        <w:footnoteReference w:id="39"/>
      </w:r>
      <w:r w:rsidR="00437B49" w:rsidRPr="00B7640E">
        <w:rPr>
          <w:rFonts w:ascii="Times New Roman" w:eastAsia="TimesNewRomanPSMT_PDF_Subset" w:hAnsi="Times New Roman" w:cs="Times New Roman"/>
          <w:sz w:val="24"/>
          <w:szCs w:val="24"/>
        </w:rPr>
        <w:t>.</w:t>
      </w:r>
    </w:p>
    <w:p w:rsidR="000F6C27" w:rsidRPr="00B7640E" w:rsidRDefault="00F60C67" w:rsidP="00F70BBA">
      <w:pPr>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 xml:space="preserve">Ostatnia z omawianych przyczyn odwoławczych, tj. naruszenie zasady większości głosów wymienione w </w:t>
      </w:r>
      <w:r w:rsidR="009A1A4E" w:rsidRPr="00B7640E">
        <w:rPr>
          <w:rFonts w:ascii="Times New Roman" w:eastAsia="TimesNewRomanPSMT_PDF_Subset" w:hAnsi="Times New Roman" w:cs="Times New Roman"/>
          <w:sz w:val="24"/>
          <w:szCs w:val="24"/>
        </w:rPr>
        <w:t>art. 439 § 1 pkt 6</w:t>
      </w:r>
      <w:r w:rsidRPr="00B7640E">
        <w:rPr>
          <w:rFonts w:ascii="Times New Roman" w:eastAsia="TimesNewRomanPSMT_PDF_Subset" w:hAnsi="Times New Roman" w:cs="Times New Roman"/>
          <w:sz w:val="24"/>
          <w:szCs w:val="24"/>
        </w:rPr>
        <w:t xml:space="preserve"> k.p.k., ze względu na tajemnicę narady i głosowania ma niewielkie szanse na ujawnienie</w:t>
      </w:r>
      <w:r w:rsidR="009A1A4E" w:rsidRPr="00B7640E">
        <w:rPr>
          <w:rFonts w:ascii="Times New Roman" w:eastAsia="TimesNewRomanPSMT_PDF_Subset" w:hAnsi="Times New Roman" w:cs="Times New Roman"/>
          <w:sz w:val="24"/>
          <w:szCs w:val="24"/>
        </w:rPr>
        <w:t>.</w:t>
      </w:r>
      <w:r w:rsidRPr="00B7640E">
        <w:rPr>
          <w:rFonts w:ascii="Times New Roman" w:eastAsia="TimesNewRomanPSMT_PDF_Subset" w:hAnsi="Times New Roman" w:cs="Times New Roman"/>
          <w:sz w:val="24"/>
          <w:szCs w:val="24"/>
        </w:rPr>
        <w:t xml:space="preserve"> Jak się wskazuje w doktrynie, można to ustalić w przypadkach szczególnych w razie zgłoszenia</w:t>
      </w:r>
      <w:r w:rsidR="009A1A4E" w:rsidRPr="00B7640E">
        <w:rPr>
          <w:rFonts w:ascii="Times New Roman" w:eastAsia="TimesNewRomanPSMT_PDF_Subset" w:hAnsi="Times New Roman" w:cs="Times New Roman"/>
          <w:sz w:val="24"/>
          <w:szCs w:val="24"/>
        </w:rPr>
        <w:t xml:space="preserve"> zdania odrębne</w:t>
      </w:r>
      <w:r w:rsidRPr="00B7640E">
        <w:rPr>
          <w:rFonts w:ascii="Times New Roman" w:eastAsia="TimesNewRomanPSMT_PDF_Subset" w:hAnsi="Times New Roman" w:cs="Times New Roman"/>
          <w:sz w:val="24"/>
          <w:szCs w:val="24"/>
        </w:rPr>
        <w:t xml:space="preserve">go przez większość składu orzekającego, </w:t>
      </w:r>
      <w:r w:rsidR="009A1A4E" w:rsidRPr="00B7640E">
        <w:rPr>
          <w:rFonts w:ascii="Times New Roman" w:eastAsia="TimesNewRomanPSMT_PDF_Subset" w:hAnsi="Times New Roman" w:cs="Times New Roman"/>
          <w:sz w:val="24"/>
          <w:szCs w:val="24"/>
        </w:rPr>
        <w:t xml:space="preserve">np. </w:t>
      </w:r>
      <w:r w:rsidRPr="00B7640E">
        <w:rPr>
          <w:rFonts w:ascii="Times New Roman" w:eastAsia="TimesNewRomanPSMT_PDF_Subset" w:hAnsi="Times New Roman" w:cs="Times New Roman"/>
          <w:sz w:val="24"/>
          <w:szCs w:val="24"/>
        </w:rPr>
        <w:t>przez wszystkich ławników</w:t>
      </w:r>
      <w:r w:rsidRPr="00B7640E">
        <w:rPr>
          <w:rStyle w:val="Odwoanieprzypisudolnego"/>
          <w:rFonts w:ascii="Times New Roman" w:eastAsia="TimesNewRomanPSMT_PDF_Subset" w:hAnsi="Times New Roman" w:cs="Times New Roman"/>
          <w:sz w:val="24"/>
          <w:szCs w:val="24"/>
        </w:rPr>
        <w:footnoteReference w:id="40"/>
      </w:r>
      <w:r w:rsidRPr="00B7640E">
        <w:rPr>
          <w:rFonts w:ascii="Times New Roman" w:eastAsia="TimesNewRomanPSMT_PDF_Subset" w:hAnsi="Times New Roman" w:cs="Times New Roman"/>
          <w:sz w:val="24"/>
          <w:szCs w:val="24"/>
        </w:rPr>
        <w:t>.</w:t>
      </w:r>
    </w:p>
    <w:p w:rsidR="007D17E5" w:rsidRDefault="007D17E5" w:rsidP="00F70BBA">
      <w:pPr>
        <w:spacing w:after="0" w:line="360" w:lineRule="auto"/>
        <w:ind w:firstLine="708"/>
        <w:jc w:val="both"/>
        <w:rPr>
          <w:rFonts w:ascii="Times New Roman" w:hAnsi="Times New Roman" w:cs="Times New Roman"/>
          <w:sz w:val="24"/>
          <w:szCs w:val="24"/>
        </w:rPr>
      </w:pPr>
    </w:p>
    <w:p w:rsidR="00F70BBA" w:rsidRDefault="00F70BBA" w:rsidP="00F70BBA">
      <w:pPr>
        <w:spacing w:after="0" w:line="360" w:lineRule="auto"/>
        <w:ind w:firstLine="708"/>
        <w:jc w:val="both"/>
        <w:rPr>
          <w:rFonts w:ascii="Times New Roman" w:hAnsi="Times New Roman" w:cs="Times New Roman"/>
          <w:sz w:val="24"/>
          <w:szCs w:val="24"/>
        </w:rPr>
      </w:pPr>
    </w:p>
    <w:p w:rsidR="00F70BBA" w:rsidRDefault="00F70BBA" w:rsidP="00F70BBA">
      <w:pPr>
        <w:spacing w:after="0" w:line="360" w:lineRule="auto"/>
        <w:ind w:firstLine="708"/>
        <w:jc w:val="both"/>
        <w:rPr>
          <w:rFonts w:ascii="Times New Roman" w:hAnsi="Times New Roman" w:cs="Times New Roman"/>
          <w:sz w:val="24"/>
          <w:szCs w:val="24"/>
        </w:rPr>
      </w:pPr>
    </w:p>
    <w:p w:rsidR="00F70BBA" w:rsidRPr="00B7640E" w:rsidRDefault="00F70BBA" w:rsidP="00F70BBA">
      <w:pPr>
        <w:spacing w:after="0" w:line="360" w:lineRule="auto"/>
        <w:ind w:firstLine="708"/>
        <w:jc w:val="both"/>
        <w:rPr>
          <w:rFonts w:ascii="Times New Roman" w:hAnsi="Times New Roman" w:cs="Times New Roman"/>
          <w:sz w:val="24"/>
          <w:szCs w:val="24"/>
        </w:rPr>
      </w:pPr>
    </w:p>
    <w:p w:rsidR="007B1CDA" w:rsidRPr="00B7640E" w:rsidRDefault="007B1CDA" w:rsidP="00F70BBA">
      <w:pPr>
        <w:spacing w:after="0" w:line="360" w:lineRule="auto"/>
        <w:ind w:firstLine="708"/>
        <w:jc w:val="both"/>
        <w:rPr>
          <w:rFonts w:ascii="Times New Roman" w:hAnsi="Times New Roman" w:cs="Times New Roman"/>
          <w:sz w:val="24"/>
          <w:szCs w:val="24"/>
        </w:rPr>
      </w:pPr>
    </w:p>
    <w:p w:rsidR="007B1CDA" w:rsidRPr="00B7640E" w:rsidRDefault="007B1CDA" w:rsidP="00F70BBA">
      <w:pPr>
        <w:pStyle w:val="Akapitzlist"/>
        <w:numPr>
          <w:ilvl w:val="0"/>
          <w:numId w:val="13"/>
        </w:numPr>
        <w:spacing w:after="0" w:line="360" w:lineRule="auto"/>
        <w:jc w:val="both"/>
        <w:rPr>
          <w:rFonts w:ascii="Times New Roman" w:eastAsia="TimesNewRomanPSMT_PDF_Subset" w:hAnsi="Times New Roman" w:cs="Times New Roman"/>
          <w:b/>
          <w:sz w:val="24"/>
          <w:szCs w:val="24"/>
        </w:rPr>
      </w:pPr>
      <w:r w:rsidRPr="00B7640E">
        <w:rPr>
          <w:rFonts w:ascii="Times New Roman" w:hAnsi="Times New Roman"/>
          <w:b/>
          <w:sz w:val="24"/>
          <w:szCs w:val="24"/>
        </w:rPr>
        <w:lastRenderedPageBreak/>
        <w:t xml:space="preserve">Zaskarżanie wyroków zapadłych z udziałem </w:t>
      </w:r>
      <w:r w:rsidR="00FC3401" w:rsidRPr="00B7640E">
        <w:rPr>
          <w:rFonts w:ascii="Times New Roman" w:hAnsi="Times New Roman"/>
          <w:b/>
          <w:sz w:val="24"/>
          <w:szCs w:val="24"/>
        </w:rPr>
        <w:t>ławy przysięgłych</w:t>
      </w:r>
    </w:p>
    <w:p w:rsidR="00D46245" w:rsidRPr="00B7640E" w:rsidRDefault="00D46245" w:rsidP="00F70BBA">
      <w:pPr>
        <w:autoSpaceDE w:val="0"/>
        <w:autoSpaceDN w:val="0"/>
        <w:adjustRightInd w:val="0"/>
        <w:spacing w:after="0" w:line="360" w:lineRule="auto"/>
        <w:jc w:val="both"/>
        <w:rPr>
          <w:rFonts w:ascii="Times New Roman" w:eastAsia="TimesNewRomanPSMT_PDF_Subset" w:hAnsi="Times New Roman" w:cs="Times New Roman"/>
          <w:b/>
          <w:sz w:val="24"/>
          <w:szCs w:val="24"/>
        </w:rPr>
      </w:pPr>
    </w:p>
    <w:p w:rsidR="00094786" w:rsidRPr="00B7640E" w:rsidRDefault="00284F7A" w:rsidP="00F70BBA">
      <w:pPr>
        <w:autoSpaceDE w:val="0"/>
        <w:autoSpaceDN w:val="0"/>
        <w:adjustRightInd w:val="0"/>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 xml:space="preserve">O ile w systemach prawnych dopuszczających składy mieszane z udziałem sędziów zawodowych i ławników nie występują istotne różnice w zaskarżaniu wyroków wydanych przez składy zawodowe i te z udziałem czynnika społecznego, </w:t>
      </w:r>
      <w:r w:rsidR="00271C32" w:rsidRPr="00B7640E">
        <w:rPr>
          <w:rFonts w:ascii="Times New Roman" w:eastAsia="TimesNewRomanPSMT_PDF_Subset" w:hAnsi="Times New Roman" w:cs="Times New Roman"/>
          <w:sz w:val="24"/>
          <w:szCs w:val="24"/>
        </w:rPr>
        <w:t>pewne odrębności w tym zakresie</w:t>
      </w:r>
      <w:r w:rsidR="00AA2AB4" w:rsidRPr="00B7640E">
        <w:rPr>
          <w:rFonts w:ascii="Times New Roman" w:eastAsia="TimesNewRomanPSMT_PDF_Subset" w:hAnsi="Times New Roman" w:cs="Times New Roman"/>
          <w:sz w:val="24"/>
          <w:szCs w:val="24"/>
        </w:rPr>
        <w:t xml:space="preserve"> można zaobserwować w systemach, w których funkcjonuje ława przysięgłych. </w:t>
      </w:r>
      <w:r w:rsidR="00BC79BB" w:rsidRPr="00B7640E">
        <w:rPr>
          <w:rFonts w:ascii="Times New Roman" w:eastAsia="TimesNewRomanPSMT_PDF_Subset" w:hAnsi="Times New Roman" w:cs="Times New Roman"/>
          <w:sz w:val="24"/>
          <w:szCs w:val="24"/>
        </w:rPr>
        <w:t xml:space="preserve">Wynikają one przede wszystkim z innej pozycji procesowej członków ławy przysięgłych, która jest ciałem w pełni opartym na czynniku społecznym. Zatem przysięgli mają odrębne zadanie od sędziego zawodowego prowadzącego proces i formującego wyrok w oparciu o decyzję ławy przysięgłych o winie oskarżonego. </w:t>
      </w:r>
      <w:r w:rsidR="00A92FC3" w:rsidRPr="00B7640E">
        <w:rPr>
          <w:rFonts w:ascii="Times New Roman" w:eastAsia="TimesNewRomanPSMT_PDF_Subset" w:hAnsi="Times New Roman" w:cs="Times New Roman"/>
          <w:sz w:val="24"/>
          <w:szCs w:val="24"/>
        </w:rPr>
        <w:t xml:space="preserve">Oprócz anglosaskich systemów prawnych opartych na </w:t>
      </w:r>
      <w:r w:rsidR="00A92FC3" w:rsidRPr="00B7640E">
        <w:rPr>
          <w:rFonts w:ascii="Times New Roman" w:eastAsia="TimesNewRomanPSMT_PDF_Subset" w:hAnsi="Times New Roman" w:cs="Times New Roman"/>
          <w:i/>
          <w:sz w:val="24"/>
          <w:szCs w:val="24"/>
        </w:rPr>
        <w:t>common law</w:t>
      </w:r>
      <w:r w:rsidR="00A92FC3" w:rsidRPr="00B7640E">
        <w:rPr>
          <w:rFonts w:ascii="Times New Roman" w:eastAsia="TimesNewRomanPSMT_PDF_Subset" w:hAnsi="Times New Roman" w:cs="Times New Roman"/>
          <w:sz w:val="24"/>
          <w:szCs w:val="24"/>
        </w:rPr>
        <w:t>, warto zwrócić uwagę również na rosyjską procedurę karną z przywróconą po upadku ZSRR ławą przysięgłych.</w:t>
      </w:r>
    </w:p>
    <w:p w:rsidR="00284F7A" w:rsidRPr="00B7640E" w:rsidRDefault="00D54A7C" w:rsidP="00F70BBA">
      <w:pPr>
        <w:autoSpaceDE w:val="0"/>
        <w:autoSpaceDN w:val="0"/>
        <w:adjustRightInd w:val="0"/>
        <w:spacing w:after="0" w:line="360" w:lineRule="auto"/>
        <w:ind w:firstLine="708"/>
        <w:jc w:val="both"/>
        <w:rPr>
          <w:rFonts w:ascii="Times New Roman" w:eastAsia="TimesNewRomanPSMT_PDF_Subset" w:hAnsi="Times New Roman" w:cs="Times New Roman"/>
          <w:sz w:val="24"/>
          <w:szCs w:val="24"/>
        </w:rPr>
      </w:pPr>
      <w:r w:rsidRPr="00B7640E">
        <w:rPr>
          <w:rFonts w:ascii="Times New Roman" w:eastAsia="TimesNewRomanPSMT_PDF_Subset" w:hAnsi="Times New Roman" w:cs="Times New Roman"/>
          <w:sz w:val="24"/>
          <w:szCs w:val="24"/>
        </w:rPr>
        <w:t>W angielskim procesie karnym</w:t>
      </w:r>
      <w:r w:rsidR="00FB3614" w:rsidRPr="00B7640E">
        <w:rPr>
          <w:rFonts w:ascii="Times New Roman" w:eastAsia="TimesNewRomanPSMT_PDF_Subset" w:hAnsi="Times New Roman" w:cs="Times New Roman"/>
          <w:sz w:val="24"/>
          <w:szCs w:val="24"/>
        </w:rPr>
        <w:t xml:space="preserve"> ławy przysięgłych działają na mocy przepisów ustawy o ławach przysięgłych (</w:t>
      </w:r>
      <w:r w:rsidR="00FB3614" w:rsidRPr="00B7640E">
        <w:rPr>
          <w:rFonts w:ascii="Times New Roman" w:eastAsia="TimesNewRomanPSMT_PDF_Subset" w:hAnsi="Times New Roman" w:cs="Times New Roman"/>
          <w:i/>
          <w:sz w:val="24"/>
          <w:szCs w:val="24"/>
        </w:rPr>
        <w:t>Juries</w:t>
      </w:r>
      <w:r w:rsidR="00310C6D">
        <w:rPr>
          <w:rFonts w:ascii="Times New Roman" w:eastAsia="TimesNewRomanPSMT_PDF_Subset" w:hAnsi="Times New Roman" w:cs="Times New Roman"/>
          <w:i/>
          <w:sz w:val="24"/>
          <w:szCs w:val="24"/>
        </w:rPr>
        <w:t xml:space="preserve"> </w:t>
      </w:r>
      <w:r w:rsidR="00FB3614" w:rsidRPr="00B7640E">
        <w:rPr>
          <w:rFonts w:ascii="Times New Roman" w:eastAsia="TimesNewRomanPSMT_PDF_Subset" w:hAnsi="Times New Roman" w:cs="Times New Roman"/>
          <w:i/>
          <w:sz w:val="24"/>
          <w:szCs w:val="24"/>
        </w:rPr>
        <w:t>Act</w:t>
      </w:r>
      <w:r w:rsidR="00FB3614" w:rsidRPr="00B7640E">
        <w:rPr>
          <w:rFonts w:ascii="Times New Roman" w:eastAsia="TimesNewRomanPSMT_PDF_Subset" w:hAnsi="Times New Roman" w:cs="Times New Roman"/>
          <w:sz w:val="24"/>
          <w:szCs w:val="24"/>
        </w:rPr>
        <w:t xml:space="preserve">) z 1974 roku i zasadniczo składają się z 12 osób wylosowanych do </w:t>
      </w:r>
      <w:r w:rsidR="00FD6746" w:rsidRPr="00B7640E">
        <w:rPr>
          <w:rFonts w:ascii="Times New Roman" w:eastAsia="TimesNewRomanPSMT_PDF_Subset" w:hAnsi="Times New Roman" w:cs="Times New Roman"/>
          <w:sz w:val="24"/>
          <w:szCs w:val="24"/>
        </w:rPr>
        <w:t xml:space="preserve">orzekania w konkretnej sprawie przed sądami koronnymi. </w:t>
      </w:r>
      <w:r w:rsidR="00CF33D4" w:rsidRPr="00B7640E">
        <w:rPr>
          <w:rFonts w:ascii="Times New Roman" w:eastAsia="TimesNewRomanPSMT_PDF_Subset" w:hAnsi="Times New Roman" w:cs="Times New Roman"/>
          <w:sz w:val="24"/>
          <w:szCs w:val="24"/>
        </w:rPr>
        <w:t>Ich rolą jest wysłuchanie przebiegu przewodu sądowego</w:t>
      </w:r>
      <w:r w:rsidR="007C6540" w:rsidRPr="00B7640E">
        <w:rPr>
          <w:rFonts w:ascii="Times New Roman" w:eastAsia="TimesNewRomanPSMT_PDF_Subset" w:hAnsi="Times New Roman" w:cs="Times New Roman"/>
          <w:sz w:val="24"/>
          <w:szCs w:val="24"/>
        </w:rPr>
        <w:t xml:space="preserve">, w trakcie którego strony przeprowadzają dowody oraz wygłaszają mowy – na początku wstępne, a po zakończeniu postępowania dowodowego końcowe, zaś całość przewodu sądowego podsumowuje sędzia zawodowy prowadzący sprawę. Podsumowanie takie jest niezwykle ważnym elementem postępowania z punktu widzenia prawidłowego wyrokowania przez przysięgłych będących teoretycznie laikami w dziedzinie procesu karnego. </w:t>
      </w:r>
      <w:r w:rsidR="002E6E5F" w:rsidRPr="00B7640E">
        <w:rPr>
          <w:rFonts w:ascii="Times New Roman" w:eastAsia="TimesNewRomanPSMT_PDF_Subset" w:hAnsi="Times New Roman" w:cs="Times New Roman"/>
          <w:sz w:val="24"/>
          <w:szCs w:val="24"/>
        </w:rPr>
        <w:t xml:space="preserve">Zawiera ono uwagi dotyczące kwestii prawnych i </w:t>
      </w:r>
      <w:r w:rsidR="00D634D9" w:rsidRPr="00B7640E">
        <w:rPr>
          <w:rFonts w:ascii="Times New Roman" w:eastAsia="TimesNewRomanPSMT_PDF_Subset" w:hAnsi="Times New Roman" w:cs="Times New Roman"/>
          <w:sz w:val="24"/>
          <w:szCs w:val="24"/>
        </w:rPr>
        <w:t>dowodowych rozpatrywanej sprawy oraz samego typu przestępstwa, pod zarzutem którego stoi oskarżony</w:t>
      </w:r>
      <w:r w:rsidR="002E6E5F" w:rsidRPr="00B7640E">
        <w:rPr>
          <w:rFonts w:ascii="Times New Roman" w:eastAsia="TimesNewRomanPSMT_PDF_Subset" w:hAnsi="Times New Roman" w:cs="Times New Roman"/>
          <w:sz w:val="24"/>
          <w:szCs w:val="24"/>
        </w:rPr>
        <w:t xml:space="preserve">, </w:t>
      </w:r>
      <w:r w:rsidR="00D634D9" w:rsidRPr="00B7640E">
        <w:rPr>
          <w:rFonts w:ascii="Times New Roman" w:eastAsia="TimesNewRomanPSMT_PDF_Subset" w:hAnsi="Times New Roman" w:cs="Times New Roman"/>
          <w:sz w:val="24"/>
          <w:szCs w:val="24"/>
        </w:rPr>
        <w:t xml:space="preserve">wyjaśnienie roli przysięgłych w procesie wyrokowania, a nawet zalecenie uniewinnienia oskarżonego (nigdy jednak skazania). Narada nad wyrokiem jest tajna i biorą w niej udział jedynie sami przysięgli. </w:t>
      </w:r>
      <w:r w:rsidR="006400FA" w:rsidRPr="00B7640E">
        <w:rPr>
          <w:rFonts w:ascii="Times New Roman" w:eastAsia="TimesNewRomanPSMT_PDF_Subset" w:hAnsi="Times New Roman" w:cs="Times New Roman"/>
          <w:sz w:val="24"/>
          <w:szCs w:val="24"/>
        </w:rPr>
        <w:t>Tradycyjn</w:t>
      </w:r>
      <w:r w:rsidR="00301A6F" w:rsidRPr="00B7640E">
        <w:rPr>
          <w:rFonts w:ascii="Times New Roman" w:eastAsia="TimesNewRomanPSMT_PDF_Subset" w:hAnsi="Times New Roman" w:cs="Times New Roman"/>
          <w:sz w:val="24"/>
          <w:szCs w:val="24"/>
        </w:rPr>
        <w:t>yi niepraktyczny wymóg jednomyślności niezbędny</w:t>
      </w:r>
      <w:r w:rsidR="006400FA" w:rsidRPr="00B7640E">
        <w:rPr>
          <w:rFonts w:ascii="Times New Roman" w:eastAsia="TimesNewRomanPSMT_PDF_Subset" w:hAnsi="Times New Roman" w:cs="Times New Roman"/>
          <w:sz w:val="24"/>
          <w:szCs w:val="24"/>
        </w:rPr>
        <w:t xml:space="preserve"> do uzgodnienia wyroku</w:t>
      </w:r>
      <w:r w:rsidR="00301A6F" w:rsidRPr="00B7640E">
        <w:rPr>
          <w:rFonts w:ascii="Times New Roman" w:eastAsia="TimesNewRomanPSMT_PDF_Subset" w:hAnsi="Times New Roman" w:cs="Times New Roman"/>
          <w:sz w:val="24"/>
          <w:szCs w:val="24"/>
        </w:rPr>
        <w:t xml:space="preserve"> zostałzłagodzony poprzez </w:t>
      </w:r>
      <w:r w:rsidR="0024489A" w:rsidRPr="00B7640E">
        <w:rPr>
          <w:rFonts w:ascii="Times New Roman" w:eastAsia="TimesNewRomanPSMT_PDF_Subset" w:hAnsi="Times New Roman" w:cs="Times New Roman"/>
          <w:sz w:val="24"/>
          <w:szCs w:val="24"/>
        </w:rPr>
        <w:t xml:space="preserve">możliwość </w:t>
      </w:r>
      <w:r w:rsidR="00C64FB6" w:rsidRPr="00B7640E">
        <w:rPr>
          <w:rFonts w:ascii="Times New Roman" w:eastAsia="TimesNewRomanPSMT_PDF_Subset" w:hAnsi="Times New Roman" w:cs="Times New Roman"/>
          <w:sz w:val="24"/>
          <w:szCs w:val="24"/>
        </w:rPr>
        <w:t xml:space="preserve">orzekania w przypadku składu jedenasto- lub dwunastoosobowego większością co najmniej dziesięciu głosów, zaś w składzie dziesięcioosobowym większością dziewięciu głosów. </w:t>
      </w:r>
      <w:r w:rsidR="008D1A5D" w:rsidRPr="00B7640E">
        <w:rPr>
          <w:rFonts w:ascii="Times New Roman" w:eastAsia="TimesNewRomanPSMT_PDF_Subset" w:hAnsi="Times New Roman" w:cs="Times New Roman"/>
          <w:sz w:val="24"/>
          <w:szCs w:val="24"/>
        </w:rPr>
        <w:t>Werdykt ławy przysięgłych, który zasadniczo wiąże sędziego, może być uniewinniający albo uznający winę oskarżonego, chyba że w szczególnych przypadkach nastąpi uniewinnienie w stosunku do czynu zarzuconego w akcie oskarżenia z jednoczesnym przypisaniem winy za inne przestępstwo mniejszej wagi</w:t>
      </w:r>
      <w:r w:rsidR="00CD6496" w:rsidRPr="00B7640E">
        <w:rPr>
          <w:rFonts w:ascii="Times New Roman" w:eastAsia="TimesNewRomanPSMT_PDF_Subset" w:hAnsi="Times New Roman" w:cs="Times New Roman"/>
          <w:sz w:val="24"/>
          <w:szCs w:val="24"/>
        </w:rPr>
        <w:t xml:space="preserve">. Oryginalnym rozwiązaniem jest możliwość </w:t>
      </w:r>
      <w:r w:rsidR="0075409B" w:rsidRPr="00B7640E">
        <w:rPr>
          <w:rFonts w:ascii="Times New Roman" w:eastAsia="TimesNewRomanPSMT_PDF_Subset" w:hAnsi="Times New Roman" w:cs="Times New Roman"/>
          <w:sz w:val="24"/>
          <w:szCs w:val="24"/>
        </w:rPr>
        <w:t xml:space="preserve">nieprzyjęcia przez sędziego werdyktu, którego ława przysięgłych nie miała prawa wydać, np. w przypadku wyjścia poza zakres aktu oskarżenia i skazania za dodatkowy czyn nieobjęty formalnym </w:t>
      </w:r>
      <w:r w:rsidR="0075409B" w:rsidRPr="00B7640E">
        <w:rPr>
          <w:rFonts w:ascii="Times New Roman" w:eastAsia="TimesNewRomanPSMT_PDF_Subset" w:hAnsi="Times New Roman" w:cs="Times New Roman"/>
          <w:sz w:val="24"/>
          <w:szCs w:val="24"/>
        </w:rPr>
        <w:lastRenderedPageBreak/>
        <w:t xml:space="preserve">oskarżeniem. W takim wypadku narada i głosowanie musi się ponownie odbyć i w razie zmiany decyzji przez ławę </w:t>
      </w:r>
      <w:r w:rsidR="002374E6" w:rsidRPr="00B7640E">
        <w:rPr>
          <w:rFonts w:ascii="Times New Roman" w:eastAsia="TimesNewRomanPSMT_PDF_Subset" w:hAnsi="Times New Roman" w:cs="Times New Roman"/>
          <w:sz w:val="24"/>
          <w:szCs w:val="24"/>
        </w:rPr>
        <w:t xml:space="preserve">obowiązuje nowy </w:t>
      </w:r>
      <w:r w:rsidR="0075409B" w:rsidRPr="00B7640E">
        <w:rPr>
          <w:rFonts w:ascii="Times New Roman" w:eastAsia="TimesNewRomanPSMT_PDF_Subset" w:hAnsi="Times New Roman" w:cs="Times New Roman"/>
          <w:sz w:val="24"/>
          <w:szCs w:val="24"/>
        </w:rPr>
        <w:t>werdykt</w:t>
      </w:r>
      <w:r w:rsidR="002374E6" w:rsidRPr="00B7640E">
        <w:rPr>
          <w:rFonts w:ascii="Times New Roman" w:eastAsia="TimesNewRomanPSMT_PDF_Subset" w:hAnsi="Times New Roman" w:cs="Times New Roman"/>
          <w:sz w:val="24"/>
          <w:szCs w:val="24"/>
        </w:rPr>
        <w:t>, jeśli zaś decyzja nie zostanie zmieniona, wiąże ona już bezwarunkowo sędziego</w:t>
      </w:r>
      <w:r w:rsidR="008D1A5D" w:rsidRPr="00B7640E">
        <w:rPr>
          <w:rStyle w:val="Odwoanieprzypisudolnego"/>
          <w:rFonts w:ascii="Times New Roman" w:eastAsia="TimesNewRomanPSMT_PDF_Subset" w:hAnsi="Times New Roman" w:cs="Times New Roman"/>
          <w:sz w:val="24"/>
          <w:szCs w:val="24"/>
        </w:rPr>
        <w:footnoteReference w:id="41"/>
      </w:r>
      <w:r w:rsidR="008D1A5D" w:rsidRPr="00B7640E">
        <w:rPr>
          <w:rFonts w:ascii="Times New Roman" w:eastAsia="TimesNewRomanPSMT_PDF_Subset" w:hAnsi="Times New Roman" w:cs="Times New Roman"/>
          <w:sz w:val="24"/>
          <w:szCs w:val="24"/>
        </w:rPr>
        <w:t>.</w:t>
      </w:r>
    </w:p>
    <w:p w:rsidR="0000773B" w:rsidRPr="00B7640E" w:rsidRDefault="00750664" w:rsidP="00F70BBA">
      <w:pPr>
        <w:autoSpaceDE w:val="0"/>
        <w:autoSpaceDN w:val="0"/>
        <w:adjustRightInd w:val="0"/>
        <w:spacing w:after="0" w:line="360" w:lineRule="auto"/>
        <w:ind w:firstLine="708"/>
        <w:jc w:val="both"/>
        <w:rPr>
          <w:rFonts w:ascii="Times New Roman" w:hAnsi="Times New Roman" w:cs="Times New Roman"/>
          <w:sz w:val="24"/>
          <w:szCs w:val="24"/>
        </w:rPr>
      </w:pPr>
      <w:r w:rsidRPr="00B7640E">
        <w:rPr>
          <w:rFonts w:ascii="Times New Roman" w:hAnsi="Times New Roman" w:cs="Times New Roman"/>
          <w:sz w:val="24"/>
          <w:szCs w:val="24"/>
        </w:rPr>
        <w:t>Wyroki wydane przez</w:t>
      </w:r>
      <w:r w:rsidR="0059553C" w:rsidRPr="00B7640E">
        <w:rPr>
          <w:rFonts w:ascii="Times New Roman" w:hAnsi="Times New Roman" w:cs="Times New Roman"/>
          <w:sz w:val="24"/>
          <w:szCs w:val="24"/>
        </w:rPr>
        <w:t xml:space="preserve"> Sąd Koronny (</w:t>
      </w:r>
      <w:r w:rsidR="0059553C" w:rsidRPr="00B7640E">
        <w:rPr>
          <w:rFonts w:ascii="Times New Roman" w:hAnsi="Times New Roman" w:cs="Times New Roman"/>
          <w:i/>
          <w:sz w:val="24"/>
          <w:szCs w:val="24"/>
        </w:rPr>
        <w:t>Crown Court</w:t>
      </w:r>
      <w:r w:rsidR="0059553C" w:rsidRPr="00B7640E">
        <w:rPr>
          <w:rFonts w:ascii="Times New Roman" w:hAnsi="Times New Roman" w:cs="Times New Roman"/>
          <w:sz w:val="24"/>
          <w:szCs w:val="24"/>
        </w:rPr>
        <w:t xml:space="preserve">) </w:t>
      </w:r>
      <w:r w:rsidRPr="00B7640E">
        <w:rPr>
          <w:rFonts w:ascii="Times New Roman" w:hAnsi="Times New Roman" w:cs="Times New Roman"/>
          <w:sz w:val="24"/>
          <w:szCs w:val="24"/>
        </w:rPr>
        <w:t xml:space="preserve">z udziałem ławy przysięgłych mogą być zaskarżane </w:t>
      </w:r>
      <w:r w:rsidR="00EC1871" w:rsidRPr="00B7640E">
        <w:rPr>
          <w:rFonts w:ascii="Times New Roman" w:hAnsi="Times New Roman" w:cs="Times New Roman"/>
          <w:sz w:val="24"/>
          <w:szCs w:val="24"/>
        </w:rPr>
        <w:t>doSądu Apelacyjnego (</w:t>
      </w:r>
      <w:r w:rsidR="00EC1871" w:rsidRPr="00B7640E">
        <w:rPr>
          <w:rFonts w:ascii="Times New Roman" w:hAnsi="Times New Roman" w:cs="Times New Roman"/>
          <w:i/>
          <w:sz w:val="24"/>
          <w:szCs w:val="24"/>
        </w:rPr>
        <w:t>Court of Appeal</w:t>
      </w:r>
      <w:r w:rsidR="00EC1871" w:rsidRPr="00B7640E">
        <w:rPr>
          <w:rFonts w:ascii="Times New Roman" w:hAnsi="Times New Roman" w:cs="Times New Roman"/>
          <w:sz w:val="24"/>
          <w:szCs w:val="24"/>
        </w:rPr>
        <w:t>)</w:t>
      </w:r>
      <w:r w:rsidR="0059553C" w:rsidRPr="00B7640E">
        <w:rPr>
          <w:rStyle w:val="Odwoanieprzypisudolnego"/>
          <w:rFonts w:ascii="Times New Roman" w:hAnsi="Times New Roman" w:cs="Times New Roman"/>
          <w:sz w:val="24"/>
          <w:szCs w:val="24"/>
        </w:rPr>
        <w:footnoteReference w:id="42"/>
      </w:r>
      <w:r w:rsidRPr="00B7640E">
        <w:rPr>
          <w:rFonts w:ascii="Times New Roman" w:hAnsi="Times New Roman" w:cs="Times New Roman"/>
          <w:sz w:val="24"/>
          <w:szCs w:val="24"/>
        </w:rPr>
        <w:t xml:space="preserve"> co do zasady w bardzo ograniczonym zakresie. </w:t>
      </w:r>
      <w:r w:rsidR="00812030" w:rsidRPr="00B7640E">
        <w:rPr>
          <w:rFonts w:ascii="Times New Roman" w:hAnsi="Times New Roman" w:cs="Times New Roman"/>
          <w:sz w:val="24"/>
          <w:szCs w:val="24"/>
        </w:rPr>
        <w:t xml:space="preserve">Na podstawie art. 2(1) </w:t>
      </w:r>
      <w:r w:rsidR="00812030" w:rsidRPr="00B7640E">
        <w:rPr>
          <w:rFonts w:ascii="Times New Roman" w:hAnsi="Times New Roman" w:cs="Times New Roman"/>
          <w:i/>
          <w:sz w:val="24"/>
          <w:szCs w:val="24"/>
        </w:rPr>
        <w:t>Criminal</w:t>
      </w:r>
      <w:r w:rsidR="00310C6D">
        <w:rPr>
          <w:rFonts w:ascii="Times New Roman" w:hAnsi="Times New Roman" w:cs="Times New Roman"/>
          <w:i/>
          <w:sz w:val="24"/>
          <w:szCs w:val="24"/>
        </w:rPr>
        <w:t xml:space="preserve"> </w:t>
      </w:r>
      <w:r w:rsidR="00812030" w:rsidRPr="00B7640E">
        <w:rPr>
          <w:rFonts w:ascii="Times New Roman" w:hAnsi="Times New Roman" w:cs="Times New Roman"/>
          <w:i/>
          <w:sz w:val="24"/>
          <w:szCs w:val="24"/>
        </w:rPr>
        <w:t>Appeal</w:t>
      </w:r>
      <w:r w:rsidR="00310C6D">
        <w:rPr>
          <w:rFonts w:ascii="Times New Roman" w:hAnsi="Times New Roman" w:cs="Times New Roman"/>
          <w:i/>
          <w:sz w:val="24"/>
          <w:szCs w:val="24"/>
        </w:rPr>
        <w:t xml:space="preserve"> </w:t>
      </w:r>
      <w:r w:rsidR="00812030" w:rsidRPr="00B7640E">
        <w:rPr>
          <w:rFonts w:ascii="Times New Roman" w:hAnsi="Times New Roman" w:cs="Times New Roman"/>
          <w:i/>
          <w:sz w:val="24"/>
          <w:szCs w:val="24"/>
        </w:rPr>
        <w:t>Act</w:t>
      </w:r>
      <w:r w:rsidR="00812030" w:rsidRPr="00B7640E">
        <w:rPr>
          <w:rFonts w:ascii="Times New Roman" w:hAnsi="Times New Roman" w:cs="Times New Roman"/>
          <w:sz w:val="24"/>
          <w:szCs w:val="24"/>
        </w:rPr>
        <w:t xml:space="preserve"> z 1968 roku znowelizowanego przez </w:t>
      </w:r>
      <w:r w:rsidR="00812030" w:rsidRPr="00B7640E">
        <w:rPr>
          <w:rFonts w:ascii="Times New Roman" w:hAnsi="Times New Roman" w:cs="Times New Roman"/>
          <w:i/>
          <w:sz w:val="24"/>
          <w:szCs w:val="24"/>
        </w:rPr>
        <w:t>Criminal</w:t>
      </w:r>
      <w:r w:rsidR="00310C6D">
        <w:rPr>
          <w:rFonts w:ascii="Times New Roman" w:hAnsi="Times New Roman" w:cs="Times New Roman"/>
          <w:i/>
          <w:sz w:val="24"/>
          <w:szCs w:val="24"/>
        </w:rPr>
        <w:t xml:space="preserve"> </w:t>
      </w:r>
      <w:r w:rsidR="00812030" w:rsidRPr="00B7640E">
        <w:rPr>
          <w:rFonts w:ascii="Times New Roman" w:hAnsi="Times New Roman" w:cs="Times New Roman"/>
          <w:i/>
          <w:sz w:val="24"/>
          <w:szCs w:val="24"/>
        </w:rPr>
        <w:t>Appeal</w:t>
      </w:r>
      <w:r w:rsidR="00310C6D">
        <w:rPr>
          <w:rFonts w:ascii="Times New Roman" w:hAnsi="Times New Roman" w:cs="Times New Roman"/>
          <w:i/>
          <w:sz w:val="24"/>
          <w:szCs w:val="24"/>
        </w:rPr>
        <w:t xml:space="preserve"> </w:t>
      </w:r>
      <w:r w:rsidR="00812030" w:rsidRPr="00B7640E">
        <w:rPr>
          <w:rFonts w:ascii="Times New Roman" w:hAnsi="Times New Roman" w:cs="Times New Roman"/>
          <w:i/>
          <w:sz w:val="24"/>
          <w:szCs w:val="24"/>
        </w:rPr>
        <w:t>Act</w:t>
      </w:r>
      <w:r w:rsidR="00812030" w:rsidRPr="00B7640E">
        <w:rPr>
          <w:rFonts w:ascii="Times New Roman" w:hAnsi="Times New Roman" w:cs="Times New Roman"/>
          <w:sz w:val="24"/>
          <w:szCs w:val="24"/>
        </w:rPr>
        <w:t xml:space="preserve"> z 1995 roku Sąd Apelacyjny może </w:t>
      </w:r>
      <w:r w:rsidR="00F047DC" w:rsidRPr="00B7640E">
        <w:rPr>
          <w:rFonts w:ascii="Times New Roman" w:hAnsi="Times New Roman" w:cs="Times New Roman"/>
          <w:sz w:val="24"/>
          <w:szCs w:val="24"/>
        </w:rPr>
        <w:t>uwzględnić</w:t>
      </w:r>
      <w:r w:rsidR="00812030" w:rsidRPr="00B7640E">
        <w:rPr>
          <w:rFonts w:ascii="Times New Roman" w:hAnsi="Times New Roman" w:cs="Times New Roman"/>
          <w:sz w:val="24"/>
          <w:szCs w:val="24"/>
        </w:rPr>
        <w:t xml:space="preserve"> apelację od wyroku skazującego</w:t>
      </w:r>
      <w:r w:rsidR="00F047DC" w:rsidRPr="00B7640E">
        <w:rPr>
          <w:rFonts w:ascii="Times New Roman" w:hAnsi="Times New Roman" w:cs="Times New Roman"/>
          <w:sz w:val="24"/>
          <w:szCs w:val="24"/>
        </w:rPr>
        <w:t xml:space="preserve"> wydanego bez „solidnych podstaw” (</w:t>
      </w:r>
      <w:r w:rsidR="00F047DC" w:rsidRPr="00B7640E">
        <w:rPr>
          <w:rFonts w:ascii="Times New Roman" w:hAnsi="Times New Roman" w:cs="Times New Roman"/>
          <w:i/>
          <w:sz w:val="24"/>
          <w:szCs w:val="24"/>
        </w:rPr>
        <w:t>unsafeconviction</w:t>
      </w:r>
      <w:r w:rsidR="00F047DC" w:rsidRPr="00B7640E">
        <w:rPr>
          <w:rFonts w:ascii="Times New Roman" w:hAnsi="Times New Roman" w:cs="Times New Roman"/>
          <w:sz w:val="24"/>
          <w:szCs w:val="24"/>
        </w:rPr>
        <w:t>)</w:t>
      </w:r>
      <w:r w:rsidR="00C73F91" w:rsidRPr="00B7640E">
        <w:rPr>
          <w:rFonts w:ascii="Times New Roman" w:hAnsi="Times New Roman" w:cs="Times New Roman"/>
          <w:sz w:val="24"/>
          <w:szCs w:val="24"/>
        </w:rPr>
        <w:t xml:space="preserve">, zaś w pozostałych przypadkach apelację oddala. </w:t>
      </w:r>
      <w:r w:rsidR="002A2903" w:rsidRPr="00B7640E">
        <w:rPr>
          <w:rFonts w:ascii="Times New Roman" w:hAnsi="Times New Roman" w:cs="Times New Roman"/>
          <w:sz w:val="24"/>
          <w:szCs w:val="24"/>
        </w:rPr>
        <w:t>W orzecznictwie podkreślono nieprecyzyjność powyższej przesłanki i wskazano, że oprócz przypadków oczywistych, jak skazanie za czyn, którego nie popełniono, albo który nie był w ogóle przestępstwem, jeśli sędziowie mają w przypadkach mniej oczywistych poważne wątpliwości co do winy skazanego, również powinni uznać skazanie za pozbawione solidnych podstaw</w:t>
      </w:r>
      <w:r w:rsidR="008F1D37" w:rsidRPr="00B7640E">
        <w:rPr>
          <w:rStyle w:val="Odwoanieprzypisudolnego"/>
          <w:rFonts w:ascii="Times New Roman" w:hAnsi="Times New Roman" w:cs="Times New Roman"/>
          <w:sz w:val="24"/>
          <w:szCs w:val="24"/>
        </w:rPr>
        <w:footnoteReference w:id="43"/>
      </w:r>
      <w:r w:rsidR="002A2903" w:rsidRPr="00B7640E">
        <w:rPr>
          <w:rFonts w:ascii="Times New Roman" w:hAnsi="Times New Roman" w:cs="Times New Roman"/>
          <w:sz w:val="24"/>
          <w:szCs w:val="24"/>
        </w:rPr>
        <w:t>.</w:t>
      </w:r>
      <w:r w:rsidR="003204AC" w:rsidRPr="00B7640E">
        <w:rPr>
          <w:rFonts w:ascii="Times New Roman" w:hAnsi="Times New Roman" w:cs="Times New Roman"/>
          <w:sz w:val="24"/>
          <w:szCs w:val="24"/>
        </w:rPr>
        <w:t xml:space="preserve"> Nie przyjęła się zatem wąska interpretacja wyrażona przez sąd w sprawie </w:t>
      </w:r>
      <w:r w:rsidR="003204AC" w:rsidRPr="00B7640E">
        <w:rPr>
          <w:rFonts w:ascii="Times New Roman" w:hAnsi="Times New Roman" w:cs="Times New Roman"/>
          <w:i/>
          <w:sz w:val="24"/>
          <w:szCs w:val="24"/>
        </w:rPr>
        <w:t>R. vs. Chalkley</w:t>
      </w:r>
      <w:r w:rsidR="003204AC" w:rsidRPr="00B7640E">
        <w:rPr>
          <w:rFonts w:ascii="Times New Roman" w:hAnsi="Times New Roman" w:cs="Times New Roman"/>
          <w:sz w:val="24"/>
          <w:szCs w:val="24"/>
        </w:rPr>
        <w:t xml:space="preserve"> i Sąd Apelacyjny decydując o dopuszczalności apelacji bierze pod uwagę nie tylko brak solidnych podstaw skazania, ale również niezgodną z prawem nieprawidłową decyzję albo </w:t>
      </w:r>
      <w:r w:rsidR="00B90AF8" w:rsidRPr="00B7640E">
        <w:rPr>
          <w:rFonts w:ascii="Times New Roman" w:hAnsi="Times New Roman" w:cs="Times New Roman"/>
          <w:sz w:val="24"/>
          <w:szCs w:val="24"/>
        </w:rPr>
        <w:t>istotne nieprawidłowości w przebiegu procesu.</w:t>
      </w:r>
      <w:r w:rsidR="0000773B" w:rsidRPr="00B7640E">
        <w:rPr>
          <w:rFonts w:ascii="Times New Roman" w:hAnsi="Times New Roman" w:cs="Times New Roman"/>
          <w:sz w:val="24"/>
          <w:szCs w:val="24"/>
        </w:rPr>
        <w:t xml:space="preserve"> Dzięki temu podstawy apelacji wobec wyroku skazującego mogą zawierać:</w:t>
      </w:r>
    </w:p>
    <w:p w:rsidR="0000773B" w:rsidRPr="00B7640E" w:rsidRDefault="0000773B"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błędne przyjęcie lub oddalenie wniosku dowodowego,</w:t>
      </w:r>
    </w:p>
    <w:p w:rsidR="0000773B" w:rsidRPr="00B7640E" w:rsidRDefault="0000773B"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zaniechanie prawidłowego zastosowania władzy dyskrecjonalnej sędziego,</w:t>
      </w:r>
    </w:p>
    <w:p w:rsidR="0000773B" w:rsidRPr="00B7640E" w:rsidRDefault="0000773B"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błędy popełnione przez obrońcę</w:t>
      </w:r>
      <w:r w:rsidR="00E65ACD" w:rsidRPr="00B7640E">
        <w:rPr>
          <w:rFonts w:ascii="Times New Roman" w:hAnsi="Times New Roman" w:cs="Times New Roman"/>
          <w:sz w:val="24"/>
          <w:szCs w:val="24"/>
        </w:rPr>
        <w:t xml:space="preserve"> (przy czym niekompetencja obrońcy sama w sobie nie wyłącza solidnych podstaw skazania)</w:t>
      </w:r>
      <w:r w:rsidRPr="00B7640E">
        <w:rPr>
          <w:rFonts w:ascii="Times New Roman" w:hAnsi="Times New Roman" w:cs="Times New Roman"/>
          <w:sz w:val="24"/>
          <w:szCs w:val="24"/>
        </w:rPr>
        <w:t>,</w:t>
      </w:r>
    </w:p>
    <w:p w:rsidR="0000773B" w:rsidRPr="00B7640E" w:rsidRDefault="0000773B"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błędy w akcie oskarżenia</w:t>
      </w:r>
      <w:r w:rsidR="00CE00A7" w:rsidRPr="00B7640E">
        <w:rPr>
          <w:rFonts w:ascii="Times New Roman" w:hAnsi="Times New Roman" w:cs="Times New Roman"/>
          <w:sz w:val="24"/>
          <w:szCs w:val="24"/>
        </w:rPr>
        <w:t xml:space="preserve"> (np. niewłaściwie sformułowane punkty aktu oskarżenia</w:t>
      </w:r>
      <w:r w:rsidRPr="00B7640E">
        <w:rPr>
          <w:rFonts w:ascii="Times New Roman" w:hAnsi="Times New Roman" w:cs="Times New Roman"/>
          <w:sz w:val="24"/>
          <w:szCs w:val="24"/>
        </w:rPr>
        <w:t>,</w:t>
      </w:r>
      <w:r w:rsidR="00CE00A7" w:rsidRPr="00B7640E">
        <w:rPr>
          <w:rFonts w:ascii="Times New Roman" w:hAnsi="Times New Roman" w:cs="Times New Roman"/>
          <w:sz w:val="24"/>
          <w:szCs w:val="24"/>
        </w:rPr>
        <w:t xml:space="preserve"> brak podpisu pod aktem oskarżenia)</w:t>
      </w:r>
      <w:r w:rsidR="00CB2721" w:rsidRPr="00B7640E">
        <w:rPr>
          <w:rFonts w:ascii="Times New Roman" w:hAnsi="Times New Roman" w:cs="Times New Roman"/>
          <w:sz w:val="24"/>
          <w:szCs w:val="24"/>
        </w:rPr>
        <w:t>,</w:t>
      </w:r>
    </w:p>
    <w:p w:rsidR="0000773B" w:rsidRPr="00B7640E" w:rsidRDefault="0000773B"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błędy popełnione przez sędziego kierującego procesem</w:t>
      </w:r>
      <w:r w:rsidR="00CE00A7" w:rsidRPr="00B7640E">
        <w:rPr>
          <w:rFonts w:ascii="Times New Roman" w:hAnsi="Times New Roman" w:cs="Times New Roman"/>
          <w:sz w:val="24"/>
          <w:szCs w:val="24"/>
        </w:rPr>
        <w:t xml:space="preserve"> (np. odmowa dopuszczenia przedstawiciela procesowego do procesu</w:t>
      </w:r>
      <w:r w:rsidRPr="00B7640E">
        <w:rPr>
          <w:rFonts w:ascii="Times New Roman" w:hAnsi="Times New Roman" w:cs="Times New Roman"/>
          <w:sz w:val="24"/>
          <w:szCs w:val="24"/>
        </w:rPr>
        <w:t>,</w:t>
      </w:r>
      <w:r w:rsidR="00C14DDC" w:rsidRPr="00B7640E">
        <w:rPr>
          <w:rFonts w:ascii="Times New Roman" w:hAnsi="Times New Roman" w:cs="Times New Roman"/>
          <w:sz w:val="24"/>
          <w:szCs w:val="24"/>
        </w:rPr>
        <w:t xml:space="preserve"> przypadkowe ujawnienie ławie przysięgłych informacji, których nie uzyskaliby w inny sposób, zachęcanie przysięgłych do skazania na podstawie dowodów i faktów, które nie były podnoszone przez oskarżyciela)</w:t>
      </w:r>
      <w:r w:rsidR="00CB2721" w:rsidRPr="00B7640E">
        <w:rPr>
          <w:rFonts w:ascii="Times New Roman" w:hAnsi="Times New Roman" w:cs="Times New Roman"/>
          <w:sz w:val="24"/>
          <w:szCs w:val="24"/>
        </w:rPr>
        <w:t>,</w:t>
      </w:r>
    </w:p>
    <w:p w:rsidR="0000773B" w:rsidRPr="00B7640E" w:rsidRDefault="0000773B"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lastRenderedPageBreak/>
        <w:t>- błędy w podsumowaniu sprawy przez sędziego</w:t>
      </w:r>
      <w:r w:rsidR="00C14DDC" w:rsidRPr="00B7640E">
        <w:rPr>
          <w:rFonts w:ascii="Times New Roman" w:hAnsi="Times New Roman" w:cs="Times New Roman"/>
          <w:sz w:val="24"/>
          <w:szCs w:val="24"/>
        </w:rPr>
        <w:t xml:space="preserve"> (np. błędne ukierunkowanie lub brak ukierunkowania przysięgłych</w:t>
      </w:r>
      <w:r w:rsidR="005C2752" w:rsidRPr="00B7640E">
        <w:rPr>
          <w:rFonts w:ascii="Times New Roman" w:hAnsi="Times New Roman" w:cs="Times New Roman"/>
          <w:sz w:val="24"/>
          <w:szCs w:val="24"/>
        </w:rPr>
        <w:t xml:space="preserve"> co do ciężaru i znaczenia dowodów, błędne ukierunkowanie co od faktów, niepozostawienie przysięgłym pod rozwagę możliwości wydania werdyktu alternatywnego)</w:t>
      </w:r>
      <w:r w:rsidRPr="00B7640E">
        <w:rPr>
          <w:rFonts w:ascii="Times New Roman" w:hAnsi="Times New Roman" w:cs="Times New Roman"/>
          <w:sz w:val="24"/>
          <w:szCs w:val="24"/>
        </w:rPr>
        <w:t>,</w:t>
      </w:r>
    </w:p>
    <w:p w:rsidR="00B446A3" w:rsidRPr="00B7640E" w:rsidRDefault="00B446A3"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interwencje i nieuprzejmości sędziego prowadzącego sprawę (np. zachęcanie członków ławy przysięgłych w zbyt natarczywy sposób do niedawania wiary dowodom na korzyść obrony, uniemożliwianie obrońcy wypełniania jego obowiązków związanych z prowadzeniem obrony, uniemożliwianie oskarżonemu lub świadkom obrony złożenia zeznań własnymi słowami)</w:t>
      </w:r>
      <w:r w:rsidR="00CB2721" w:rsidRPr="00B7640E">
        <w:rPr>
          <w:rFonts w:ascii="Times New Roman" w:hAnsi="Times New Roman" w:cs="Times New Roman"/>
          <w:sz w:val="24"/>
          <w:szCs w:val="24"/>
        </w:rPr>
        <w:t>,</w:t>
      </w:r>
    </w:p>
    <w:p w:rsidR="003127C4" w:rsidRPr="00B7640E" w:rsidRDefault="0000773B"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naruszenia związane z członkami ławy przysięgłych</w:t>
      </w:r>
      <w:r w:rsidR="005C2752" w:rsidRPr="00B7640E">
        <w:rPr>
          <w:rFonts w:ascii="Times New Roman" w:hAnsi="Times New Roman" w:cs="Times New Roman"/>
          <w:sz w:val="24"/>
          <w:szCs w:val="24"/>
        </w:rPr>
        <w:t xml:space="preserve"> (np. </w:t>
      </w:r>
      <w:r w:rsidR="003127C4" w:rsidRPr="00B7640E">
        <w:rPr>
          <w:rFonts w:ascii="Times New Roman" w:hAnsi="Times New Roman" w:cs="Times New Roman"/>
          <w:sz w:val="24"/>
          <w:szCs w:val="24"/>
        </w:rPr>
        <w:t>nieprawidłowy skład ławy przysięgłych, stronniczość przysięgłych, uzyskanie informacji przez przysięgłych na temat sprawy niepochodzących z przewodu sądowego</w:t>
      </w:r>
      <w:r w:rsidR="006C5374" w:rsidRPr="00B7640E">
        <w:rPr>
          <w:rFonts w:ascii="Times New Roman" w:hAnsi="Times New Roman" w:cs="Times New Roman"/>
          <w:sz w:val="24"/>
          <w:szCs w:val="24"/>
        </w:rPr>
        <w:t>, skazanie w oparciu o błędne podstawy faktyczne</w:t>
      </w:r>
      <w:r w:rsidR="00CB2721" w:rsidRPr="00B7640E">
        <w:rPr>
          <w:rFonts w:ascii="Times New Roman" w:hAnsi="Times New Roman" w:cs="Times New Roman"/>
          <w:sz w:val="24"/>
          <w:szCs w:val="24"/>
        </w:rPr>
        <w:t>)</w:t>
      </w:r>
      <w:r w:rsidR="003127C4" w:rsidRPr="00B7640E">
        <w:rPr>
          <w:rFonts w:ascii="Times New Roman" w:hAnsi="Times New Roman" w:cs="Times New Roman"/>
          <w:sz w:val="24"/>
          <w:szCs w:val="24"/>
        </w:rPr>
        <w:t xml:space="preserve">, </w:t>
      </w:r>
    </w:p>
    <w:p w:rsidR="00CB2721" w:rsidRPr="00B7640E" w:rsidRDefault="003127C4"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xml:space="preserve">- błędy związane z ogłoszeniem wyroku przez ławę przysięgłych (np. odmowa przez przewodniczącego podania informacji, jakim stosunkiem głosów zapadł wyrok w przypadku niejednomyślności, </w:t>
      </w:r>
      <w:r w:rsidR="00CB2721" w:rsidRPr="00B7640E">
        <w:rPr>
          <w:rFonts w:ascii="Times New Roman" w:hAnsi="Times New Roman" w:cs="Times New Roman"/>
          <w:sz w:val="24"/>
          <w:szCs w:val="24"/>
        </w:rPr>
        <w:t>sprzeczności w wyroku),</w:t>
      </w:r>
    </w:p>
    <w:p w:rsidR="0000773B" w:rsidRPr="00B7640E" w:rsidRDefault="00CB2721"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wskazanie nowych faktów i dowodów, jeśli nie były znane w trakcie procesu lub faktów, które zaszły po wydaniu wyroku skazującego</w:t>
      </w:r>
      <w:r w:rsidR="0000773B" w:rsidRPr="00B7640E">
        <w:rPr>
          <w:rStyle w:val="Odwoanieprzypisudolnego"/>
          <w:rFonts w:ascii="Times New Roman" w:hAnsi="Times New Roman" w:cs="Times New Roman"/>
          <w:sz w:val="24"/>
          <w:szCs w:val="24"/>
        </w:rPr>
        <w:footnoteReference w:id="44"/>
      </w:r>
      <w:r w:rsidR="0000773B" w:rsidRPr="00B7640E">
        <w:rPr>
          <w:rFonts w:ascii="Times New Roman" w:hAnsi="Times New Roman" w:cs="Times New Roman"/>
          <w:sz w:val="24"/>
          <w:szCs w:val="24"/>
        </w:rPr>
        <w:t>.</w:t>
      </w:r>
    </w:p>
    <w:p w:rsidR="00B65ADD" w:rsidRPr="00B7640E" w:rsidRDefault="00B65ADD" w:rsidP="00F70BBA">
      <w:pPr>
        <w:autoSpaceDE w:val="0"/>
        <w:autoSpaceDN w:val="0"/>
        <w:adjustRightInd w:val="0"/>
        <w:spacing w:after="0" w:line="360" w:lineRule="auto"/>
        <w:ind w:firstLine="708"/>
        <w:jc w:val="both"/>
        <w:rPr>
          <w:rFonts w:ascii="Times New Roman" w:hAnsi="Times New Roman" w:cs="Times New Roman"/>
          <w:sz w:val="24"/>
          <w:szCs w:val="24"/>
        </w:rPr>
      </w:pPr>
      <w:r w:rsidRPr="00B7640E">
        <w:rPr>
          <w:rFonts w:ascii="Times New Roman" w:hAnsi="Times New Roman" w:cs="Times New Roman"/>
          <w:sz w:val="24"/>
          <w:szCs w:val="24"/>
        </w:rPr>
        <w:t>Procedura wnoszenia apelacji do Sądu Apelacyjnego jest dość skomplikowana</w:t>
      </w:r>
      <w:r w:rsidR="002346CC" w:rsidRPr="00B7640E">
        <w:rPr>
          <w:rStyle w:val="Odwoanieprzypisudolnego"/>
          <w:rFonts w:ascii="Times New Roman" w:hAnsi="Times New Roman" w:cs="Times New Roman"/>
          <w:sz w:val="24"/>
          <w:szCs w:val="24"/>
        </w:rPr>
        <w:footnoteReference w:id="45"/>
      </w:r>
      <w:r w:rsidRPr="00B7640E">
        <w:rPr>
          <w:rFonts w:ascii="Times New Roman" w:hAnsi="Times New Roman" w:cs="Times New Roman"/>
          <w:sz w:val="24"/>
          <w:szCs w:val="24"/>
        </w:rPr>
        <w:t xml:space="preserve">. </w:t>
      </w:r>
      <w:r w:rsidR="00A539DC" w:rsidRPr="00B7640E">
        <w:rPr>
          <w:rFonts w:ascii="Times New Roman" w:hAnsi="Times New Roman" w:cs="Times New Roman"/>
          <w:sz w:val="24"/>
          <w:szCs w:val="24"/>
        </w:rPr>
        <w:t xml:space="preserve">W przypadku procesów z udziałem ławy przysięgłych opartych na akcie oskarżenia, na podstawie art. 1(1) </w:t>
      </w:r>
      <w:r w:rsidR="00A539DC" w:rsidRPr="00B7640E">
        <w:rPr>
          <w:rFonts w:ascii="Times New Roman" w:hAnsi="Times New Roman" w:cs="Times New Roman"/>
          <w:i/>
          <w:sz w:val="24"/>
          <w:szCs w:val="24"/>
        </w:rPr>
        <w:t>Criminal</w:t>
      </w:r>
      <w:r w:rsidR="00310C6D">
        <w:rPr>
          <w:rFonts w:ascii="Times New Roman" w:hAnsi="Times New Roman" w:cs="Times New Roman"/>
          <w:i/>
          <w:sz w:val="24"/>
          <w:szCs w:val="24"/>
        </w:rPr>
        <w:t xml:space="preserve"> </w:t>
      </w:r>
      <w:r w:rsidR="00A539DC" w:rsidRPr="00B7640E">
        <w:rPr>
          <w:rFonts w:ascii="Times New Roman" w:hAnsi="Times New Roman" w:cs="Times New Roman"/>
          <w:i/>
          <w:sz w:val="24"/>
          <w:szCs w:val="24"/>
        </w:rPr>
        <w:t>Appeal</w:t>
      </w:r>
      <w:r w:rsidR="00310C6D">
        <w:rPr>
          <w:rFonts w:ascii="Times New Roman" w:hAnsi="Times New Roman" w:cs="Times New Roman"/>
          <w:i/>
          <w:sz w:val="24"/>
          <w:szCs w:val="24"/>
        </w:rPr>
        <w:t xml:space="preserve"> </w:t>
      </w:r>
      <w:r w:rsidR="00A539DC" w:rsidRPr="00B7640E">
        <w:rPr>
          <w:rFonts w:ascii="Times New Roman" w:hAnsi="Times New Roman" w:cs="Times New Roman"/>
          <w:i/>
          <w:sz w:val="24"/>
          <w:szCs w:val="24"/>
        </w:rPr>
        <w:t>A</w:t>
      </w:r>
      <w:r w:rsidR="00A539DC" w:rsidRPr="00B7640E">
        <w:rPr>
          <w:rFonts w:ascii="Times New Roman" w:hAnsi="Times New Roman" w:cs="Times New Roman"/>
          <w:sz w:val="24"/>
          <w:szCs w:val="24"/>
        </w:rPr>
        <w:t>ct z 1968 roku legitymowanym do wniesienia apelacji jest oskarżony, który został uznany winnym (</w:t>
      </w:r>
      <w:r w:rsidR="00A539DC" w:rsidRPr="00B7640E">
        <w:rPr>
          <w:rFonts w:ascii="Times New Roman" w:hAnsi="Times New Roman" w:cs="Times New Roman"/>
          <w:i/>
          <w:sz w:val="24"/>
          <w:szCs w:val="24"/>
        </w:rPr>
        <w:t>convicted on indictment</w:t>
      </w:r>
      <w:r w:rsidR="00A539DC" w:rsidRPr="00B7640E">
        <w:rPr>
          <w:rFonts w:ascii="Times New Roman" w:hAnsi="Times New Roman" w:cs="Times New Roman"/>
          <w:sz w:val="24"/>
          <w:szCs w:val="24"/>
        </w:rPr>
        <w:t>). Warunkiem skutecznego wniesienia apelacji jest uzyskanie zgody (</w:t>
      </w:r>
      <w:r w:rsidR="00A539DC" w:rsidRPr="00B7640E">
        <w:rPr>
          <w:rFonts w:ascii="Times New Roman" w:hAnsi="Times New Roman" w:cs="Times New Roman"/>
          <w:i/>
          <w:sz w:val="24"/>
          <w:szCs w:val="24"/>
        </w:rPr>
        <w:t>leave</w:t>
      </w:r>
      <w:r w:rsidR="008932A4" w:rsidRPr="00B7640E">
        <w:rPr>
          <w:rFonts w:ascii="Times New Roman" w:hAnsi="Times New Roman" w:cs="Times New Roman"/>
          <w:i/>
          <w:sz w:val="24"/>
          <w:szCs w:val="24"/>
        </w:rPr>
        <w:t>to</w:t>
      </w:r>
      <w:r w:rsidR="00A539DC" w:rsidRPr="00B7640E">
        <w:rPr>
          <w:rFonts w:ascii="Times New Roman" w:hAnsi="Times New Roman" w:cs="Times New Roman"/>
          <w:i/>
          <w:sz w:val="24"/>
          <w:szCs w:val="24"/>
        </w:rPr>
        <w:t>appeal</w:t>
      </w:r>
      <w:r w:rsidR="00A539DC" w:rsidRPr="00B7640E">
        <w:rPr>
          <w:rFonts w:ascii="Times New Roman" w:hAnsi="Times New Roman" w:cs="Times New Roman"/>
          <w:sz w:val="24"/>
          <w:szCs w:val="24"/>
        </w:rPr>
        <w:t>)</w:t>
      </w:r>
      <w:r w:rsidR="008932A4" w:rsidRPr="00B7640E">
        <w:rPr>
          <w:rFonts w:ascii="Times New Roman" w:hAnsi="Times New Roman" w:cs="Times New Roman"/>
          <w:sz w:val="24"/>
          <w:szCs w:val="24"/>
        </w:rPr>
        <w:t xml:space="preserve"> udzielanej przez Sąd Apelacyjny w składzie przeważnie jednoosobowym. Zgoda nie jest wymagana, jeśli prowadzący sprawę w pierwszej instancji sędzia Sądu Koronnego wyda zaświadczenie, że sprawa nadaje się do wniesienia apelacji. Dzieje się to w wyjątkowych przypadkach, gdy zajdą szczególne i przekonywające podstawy odwoławcze z poważnymi szansami na uwzględnienie przez Sąd Apelacyjny. </w:t>
      </w:r>
      <w:r w:rsidR="0039023B" w:rsidRPr="00B7640E">
        <w:rPr>
          <w:rFonts w:ascii="Times New Roman" w:hAnsi="Times New Roman" w:cs="Times New Roman"/>
          <w:sz w:val="24"/>
          <w:szCs w:val="24"/>
        </w:rPr>
        <w:t xml:space="preserve">Aby uzyskać zgodę na wniesienie apelacji, skazany musi przedłożyć sędziemu szereg dokumentów, w tym wniosek o zgodę na wniesienie apelacji, podstawy odwoławcze, </w:t>
      </w:r>
      <w:r w:rsidR="00BC3874" w:rsidRPr="00B7640E">
        <w:rPr>
          <w:rFonts w:ascii="Times New Roman" w:hAnsi="Times New Roman" w:cs="Times New Roman"/>
          <w:sz w:val="24"/>
          <w:szCs w:val="24"/>
        </w:rPr>
        <w:t xml:space="preserve">a często również odpisy podsumowania przewodu sądowego </w:t>
      </w:r>
      <w:r w:rsidR="00BC3874" w:rsidRPr="00B7640E">
        <w:rPr>
          <w:rFonts w:ascii="Times New Roman" w:hAnsi="Times New Roman" w:cs="Times New Roman"/>
          <w:sz w:val="24"/>
          <w:szCs w:val="24"/>
        </w:rPr>
        <w:lastRenderedPageBreak/>
        <w:t>przez sędziego oraz wybranych czynności dowodowych. Dopiero pozytywna ocena sędziego</w:t>
      </w:r>
      <w:r w:rsidR="008A65C0" w:rsidRPr="00B7640E">
        <w:rPr>
          <w:rFonts w:ascii="Times New Roman" w:hAnsi="Times New Roman" w:cs="Times New Roman"/>
          <w:sz w:val="24"/>
          <w:szCs w:val="24"/>
        </w:rPr>
        <w:t xml:space="preserve"> i wydanie zgody na wniesienie apelacji otwiera drogę do postępowania odwoławczego.</w:t>
      </w:r>
    </w:p>
    <w:p w:rsidR="00191729" w:rsidRPr="00B7640E" w:rsidRDefault="00B24D09" w:rsidP="00F70BBA">
      <w:pPr>
        <w:autoSpaceDE w:val="0"/>
        <w:autoSpaceDN w:val="0"/>
        <w:adjustRightInd w:val="0"/>
        <w:spacing w:after="0" w:line="360" w:lineRule="auto"/>
        <w:ind w:firstLine="708"/>
        <w:jc w:val="both"/>
        <w:rPr>
          <w:rFonts w:ascii="Times New Roman" w:hAnsi="Times New Roman" w:cs="Times New Roman"/>
          <w:sz w:val="24"/>
          <w:szCs w:val="24"/>
        </w:rPr>
      </w:pPr>
      <w:r w:rsidRPr="00B7640E">
        <w:rPr>
          <w:rFonts w:ascii="Times New Roman" w:hAnsi="Times New Roman" w:cs="Times New Roman"/>
          <w:sz w:val="24"/>
          <w:szCs w:val="24"/>
        </w:rPr>
        <w:t xml:space="preserve">Sąd Apelacyjny może oddalić apelację albo w razie uznania jej za zasadną </w:t>
      </w:r>
      <w:r w:rsidR="00950782" w:rsidRPr="00B7640E">
        <w:rPr>
          <w:rFonts w:ascii="Times New Roman" w:hAnsi="Times New Roman" w:cs="Times New Roman"/>
          <w:sz w:val="24"/>
          <w:szCs w:val="24"/>
        </w:rPr>
        <w:t>podjąć</w:t>
      </w:r>
      <w:r w:rsidR="00191729" w:rsidRPr="00B7640E">
        <w:rPr>
          <w:rFonts w:ascii="Times New Roman" w:hAnsi="Times New Roman" w:cs="Times New Roman"/>
          <w:sz w:val="24"/>
          <w:szCs w:val="24"/>
        </w:rPr>
        <w:t xml:space="preserve"> jedną z czterech </w:t>
      </w:r>
      <w:r w:rsidR="00950782" w:rsidRPr="00B7640E">
        <w:rPr>
          <w:rFonts w:ascii="Times New Roman" w:hAnsi="Times New Roman" w:cs="Times New Roman"/>
          <w:sz w:val="24"/>
          <w:szCs w:val="24"/>
        </w:rPr>
        <w:t>decyzji</w:t>
      </w:r>
      <w:r w:rsidR="00191729" w:rsidRPr="00B7640E">
        <w:rPr>
          <w:rFonts w:ascii="Times New Roman" w:hAnsi="Times New Roman" w:cs="Times New Roman"/>
          <w:sz w:val="24"/>
          <w:szCs w:val="24"/>
        </w:rPr>
        <w:t>:</w:t>
      </w:r>
    </w:p>
    <w:p w:rsidR="0000773B" w:rsidRPr="00B7640E" w:rsidRDefault="00191729"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xml:space="preserve">- </w:t>
      </w:r>
      <w:r w:rsidR="00950782" w:rsidRPr="00B7640E">
        <w:rPr>
          <w:rFonts w:ascii="Times New Roman" w:hAnsi="Times New Roman" w:cs="Times New Roman"/>
          <w:sz w:val="24"/>
          <w:szCs w:val="24"/>
        </w:rPr>
        <w:t>uchylić wyrok skazujący (</w:t>
      </w:r>
      <w:r w:rsidR="00950782" w:rsidRPr="00B7640E">
        <w:rPr>
          <w:rFonts w:ascii="Times New Roman" w:hAnsi="Times New Roman" w:cs="Times New Roman"/>
          <w:i/>
          <w:sz w:val="24"/>
          <w:szCs w:val="24"/>
        </w:rPr>
        <w:t>quashing the conviction</w:t>
      </w:r>
      <w:r w:rsidR="00950782" w:rsidRPr="00B7640E">
        <w:rPr>
          <w:rFonts w:ascii="Times New Roman" w:hAnsi="Times New Roman" w:cs="Times New Roman"/>
          <w:sz w:val="24"/>
          <w:szCs w:val="24"/>
        </w:rPr>
        <w:t>)</w:t>
      </w:r>
      <w:r w:rsidR="00921B97" w:rsidRPr="00B7640E">
        <w:rPr>
          <w:rFonts w:ascii="Times New Roman" w:hAnsi="Times New Roman" w:cs="Times New Roman"/>
          <w:sz w:val="24"/>
          <w:szCs w:val="24"/>
        </w:rPr>
        <w:t xml:space="preserve">, </w:t>
      </w:r>
      <w:r w:rsidR="00BF582A" w:rsidRPr="00B7640E">
        <w:rPr>
          <w:rFonts w:ascii="Times New Roman" w:hAnsi="Times New Roman" w:cs="Times New Roman"/>
          <w:sz w:val="24"/>
          <w:szCs w:val="24"/>
        </w:rPr>
        <w:t xml:space="preserve">w wyniku czego Sąd Koronny </w:t>
      </w:r>
      <w:r w:rsidR="00921B97" w:rsidRPr="00B7640E">
        <w:rPr>
          <w:rFonts w:ascii="Times New Roman" w:hAnsi="Times New Roman" w:cs="Times New Roman"/>
          <w:sz w:val="24"/>
          <w:szCs w:val="24"/>
        </w:rPr>
        <w:t xml:space="preserve">ma </w:t>
      </w:r>
      <w:r w:rsidR="00BF582A" w:rsidRPr="00B7640E">
        <w:rPr>
          <w:rFonts w:ascii="Times New Roman" w:hAnsi="Times New Roman" w:cs="Times New Roman"/>
          <w:sz w:val="24"/>
          <w:szCs w:val="24"/>
        </w:rPr>
        <w:t xml:space="preserve">obowiązek </w:t>
      </w:r>
      <w:r w:rsidR="003B30C8" w:rsidRPr="00B7640E">
        <w:rPr>
          <w:rFonts w:ascii="Times New Roman" w:hAnsi="Times New Roman" w:cs="Times New Roman"/>
          <w:sz w:val="24"/>
          <w:szCs w:val="24"/>
        </w:rPr>
        <w:t>wpisać do rejestru wyrok uniewinniający</w:t>
      </w:r>
      <w:r w:rsidR="00921B97" w:rsidRPr="00B7640E">
        <w:rPr>
          <w:rFonts w:ascii="Times New Roman" w:hAnsi="Times New Roman" w:cs="Times New Roman"/>
          <w:sz w:val="24"/>
          <w:szCs w:val="24"/>
        </w:rPr>
        <w:t>; jeśli następuje uchylenie skazania tylko co do części zarzutów, Sąd Apelacyjny może dokonać również rewizji wyroku sędziego w przedmiocie kary (</w:t>
      </w:r>
      <w:r w:rsidR="00921B97" w:rsidRPr="00B7640E">
        <w:rPr>
          <w:rFonts w:ascii="Times New Roman" w:hAnsi="Times New Roman" w:cs="Times New Roman"/>
          <w:i/>
          <w:sz w:val="24"/>
          <w:szCs w:val="24"/>
        </w:rPr>
        <w:t>sentence</w:t>
      </w:r>
      <w:r w:rsidR="00921B97" w:rsidRPr="00B7640E">
        <w:rPr>
          <w:rFonts w:ascii="Times New Roman" w:hAnsi="Times New Roman" w:cs="Times New Roman"/>
          <w:sz w:val="24"/>
          <w:szCs w:val="24"/>
        </w:rPr>
        <w:t xml:space="preserve">), jednak zgodnie z zakazem </w:t>
      </w:r>
      <w:r w:rsidR="00921B97" w:rsidRPr="00B7640E">
        <w:rPr>
          <w:rFonts w:ascii="Times New Roman" w:hAnsi="Times New Roman" w:cs="Times New Roman"/>
          <w:i/>
          <w:sz w:val="24"/>
          <w:szCs w:val="24"/>
        </w:rPr>
        <w:t>reformationis in peius</w:t>
      </w:r>
      <w:r w:rsidR="00921B97" w:rsidRPr="00B7640E">
        <w:rPr>
          <w:rFonts w:ascii="Times New Roman" w:hAnsi="Times New Roman" w:cs="Times New Roman"/>
          <w:sz w:val="24"/>
          <w:szCs w:val="24"/>
        </w:rPr>
        <w:t xml:space="preserve"> zmieniony wyrok nie może być surowszy od orzeczonego przez sędziego Sądu Koronnego,</w:t>
      </w:r>
    </w:p>
    <w:p w:rsidR="00E6212B" w:rsidRPr="00B7640E" w:rsidRDefault="00921B97"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xml:space="preserve">- </w:t>
      </w:r>
      <w:r w:rsidR="009D1503" w:rsidRPr="00B7640E">
        <w:rPr>
          <w:rFonts w:ascii="Times New Roman" w:hAnsi="Times New Roman" w:cs="Times New Roman"/>
          <w:sz w:val="24"/>
          <w:szCs w:val="24"/>
        </w:rPr>
        <w:t xml:space="preserve">nakazać na podstawie art. 7(1) </w:t>
      </w:r>
      <w:r w:rsidR="009D1503" w:rsidRPr="00B7640E">
        <w:rPr>
          <w:rFonts w:ascii="Times New Roman" w:hAnsi="Times New Roman" w:cs="Times New Roman"/>
          <w:i/>
          <w:sz w:val="24"/>
          <w:szCs w:val="24"/>
        </w:rPr>
        <w:t>Criminal</w:t>
      </w:r>
      <w:r w:rsidR="00310C6D">
        <w:rPr>
          <w:rFonts w:ascii="Times New Roman" w:hAnsi="Times New Roman" w:cs="Times New Roman"/>
          <w:i/>
          <w:sz w:val="24"/>
          <w:szCs w:val="24"/>
        </w:rPr>
        <w:t xml:space="preserve"> </w:t>
      </w:r>
      <w:r w:rsidR="009D1503" w:rsidRPr="00B7640E">
        <w:rPr>
          <w:rFonts w:ascii="Times New Roman" w:hAnsi="Times New Roman" w:cs="Times New Roman"/>
          <w:i/>
          <w:sz w:val="24"/>
          <w:szCs w:val="24"/>
        </w:rPr>
        <w:t>Appeal</w:t>
      </w:r>
      <w:r w:rsidR="00310C6D">
        <w:rPr>
          <w:rFonts w:ascii="Times New Roman" w:hAnsi="Times New Roman" w:cs="Times New Roman"/>
          <w:i/>
          <w:sz w:val="24"/>
          <w:szCs w:val="24"/>
        </w:rPr>
        <w:t xml:space="preserve"> </w:t>
      </w:r>
      <w:r w:rsidR="009D1503" w:rsidRPr="00B7640E">
        <w:rPr>
          <w:rFonts w:ascii="Times New Roman" w:hAnsi="Times New Roman" w:cs="Times New Roman"/>
          <w:i/>
          <w:sz w:val="24"/>
          <w:szCs w:val="24"/>
        </w:rPr>
        <w:t>A</w:t>
      </w:r>
      <w:r w:rsidR="009D1503" w:rsidRPr="00B7640E">
        <w:rPr>
          <w:rFonts w:ascii="Times New Roman" w:hAnsi="Times New Roman" w:cs="Times New Roman"/>
          <w:sz w:val="24"/>
          <w:szCs w:val="24"/>
        </w:rPr>
        <w:t>ct z 1968 roku przeprowadzenie ponownego procesu</w:t>
      </w:r>
      <w:r w:rsidR="00E6212B" w:rsidRPr="00B7640E">
        <w:rPr>
          <w:rFonts w:ascii="Times New Roman" w:hAnsi="Times New Roman" w:cs="Times New Roman"/>
          <w:sz w:val="24"/>
          <w:szCs w:val="24"/>
        </w:rPr>
        <w:t xml:space="preserve"> (</w:t>
      </w:r>
      <w:r w:rsidR="00E6212B" w:rsidRPr="00B7640E">
        <w:rPr>
          <w:rFonts w:ascii="Times New Roman" w:hAnsi="Times New Roman" w:cs="Times New Roman"/>
          <w:i/>
          <w:sz w:val="24"/>
          <w:szCs w:val="24"/>
        </w:rPr>
        <w:t>ordering a retrial</w:t>
      </w:r>
      <w:r w:rsidR="00E6212B" w:rsidRPr="00B7640E">
        <w:rPr>
          <w:rFonts w:ascii="Times New Roman" w:hAnsi="Times New Roman" w:cs="Times New Roman"/>
          <w:sz w:val="24"/>
          <w:szCs w:val="24"/>
        </w:rPr>
        <w:t>)</w:t>
      </w:r>
      <w:r w:rsidR="009D1503" w:rsidRPr="00B7640E">
        <w:rPr>
          <w:rFonts w:ascii="Times New Roman" w:hAnsi="Times New Roman" w:cs="Times New Roman"/>
          <w:sz w:val="24"/>
          <w:szCs w:val="24"/>
        </w:rPr>
        <w:t xml:space="preserve"> przez Sąd Koronny, jeśli wymaga tego interes wymiaru sprawiedliwości, przy czym jedynie w zakresie czynu, za który oskarżony został sk</w:t>
      </w:r>
      <w:r w:rsidR="00E6212B" w:rsidRPr="00B7640E">
        <w:rPr>
          <w:rFonts w:ascii="Times New Roman" w:hAnsi="Times New Roman" w:cs="Times New Roman"/>
          <w:sz w:val="24"/>
          <w:szCs w:val="24"/>
        </w:rPr>
        <w:t>azany w pierwszej instancji lub mógł zostać skazany w ramach werdyktu alternatywnego albo czynu zarzuconego alternatywnie w akcie oskarżenia; jeżeli w sprawie pojawiły się nowe dowody, zazwyczaj zapada decyzja o przeprowadzeniu ponownego procesu, chyba że z dowodów tych niezbicie wynika, że oskarżony jest niewinny, wów</w:t>
      </w:r>
      <w:r w:rsidR="00D57E14" w:rsidRPr="00B7640E">
        <w:rPr>
          <w:rFonts w:ascii="Times New Roman" w:hAnsi="Times New Roman" w:cs="Times New Roman"/>
          <w:sz w:val="24"/>
          <w:szCs w:val="24"/>
        </w:rPr>
        <w:t>czas następuje uchylenie wyroku,</w:t>
      </w:r>
    </w:p>
    <w:p w:rsidR="00921B97" w:rsidRPr="00B7640E" w:rsidRDefault="00E6212B"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xml:space="preserve">- </w:t>
      </w:r>
      <w:r w:rsidR="00104128" w:rsidRPr="00B7640E">
        <w:rPr>
          <w:rFonts w:ascii="Times New Roman" w:hAnsi="Times New Roman" w:cs="Times New Roman"/>
          <w:sz w:val="24"/>
          <w:szCs w:val="24"/>
        </w:rPr>
        <w:t xml:space="preserve">nakazać procedurę </w:t>
      </w:r>
      <w:r w:rsidR="00D57E14" w:rsidRPr="00B7640E">
        <w:rPr>
          <w:rFonts w:ascii="Times New Roman" w:hAnsi="Times New Roman" w:cs="Times New Roman"/>
          <w:i/>
          <w:sz w:val="24"/>
          <w:szCs w:val="24"/>
        </w:rPr>
        <w:t>venire de novo</w:t>
      </w:r>
      <w:r w:rsidR="00104128" w:rsidRPr="00B7640E">
        <w:rPr>
          <w:rFonts w:ascii="Times New Roman" w:hAnsi="Times New Roman" w:cs="Times New Roman"/>
          <w:sz w:val="24"/>
          <w:szCs w:val="24"/>
        </w:rPr>
        <w:t>, tj. wydać postanowienie o skierowaniu sprawy do Sądu Koronnego do ponownego rozpoznania bez formalnego uchylenia wyroku, który traktowany jest jako nieważny ze względu na poważne nieprawidłowości proceduralne uniemożliwiające prawidłowe rozpoczęcie procesu, jak np. niewłaściwe sformowanie ławy przysięgłych,</w:t>
      </w:r>
    </w:p>
    <w:p w:rsidR="00D57E14" w:rsidRPr="00B7640E" w:rsidRDefault="00D57E14"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xml:space="preserve">- </w:t>
      </w:r>
      <w:r w:rsidR="003B30C8" w:rsidRPr="00B7640E">
        <w:rPr>
          <w:rFonts w:ascii="Times New Roman" w:hAnsi="Times New Roman" w:cs="Times New Roman"/>
          <w:sz w:val="24"/>
          <w:szCs w:val="24"/>
        </w:rPr>
        <w:t xml:space="preserve">zastąpić na podstawie art. 3 </w:t>
      </w:r>
      <w:r w:rsidR="003B30C8" w:rsidRPr="00B7640E">
        <w:rPr>
          <w:rFonts w:ascii="Times New Roman" w:hAnsi="Times New Roman" w:cs="Times New Roman"/>
          <w:i/>
          <w:sz w:val="24"/>
          <w:szCs w:val="24"/>
        </w:rPr>
        <w:t>Criminal</w:t>
      </w:r>
      <w:r w:rsidR="00310C6D">
        <w:rPr>
          <w:rFonts w:ascii="Times New Roman" w:hAnsi="Times New Roman" w:cs="Times New Roman"/>
          <w:i/>
          <w:sz w:val="24"/>
          <w:szCs w:val="24"/>
        </w:rPr>
        <w:t xml:space="preserve"> </w:t>
      </w:r>
      <w:r w:rsidR="003B30C8" w:rsidRPr="00B7640E">
        <w:rPr>
          <w:rFonts w:ascii="Times New Roman" w:hAnsi="Times New Roman" w:cs="Times New Roman"/>
          <w:i/>
          <w:sz w:val="24"/>
          <w:szCs w:val="24"/>
        </w:rPr>
        <w:t>Appeal</w:t>
      </w:r>
      <w:r w:rsidR="00310C6D">
        <w:rPr>
          <w:rFonts w:ascii="Times New Roman" w:hAnsi="Times New Roman" w:cs="Times New Roman"/>
          <w:i/>
          <w:sz w:val="24"/>
          <w:szCs w:val="24"/>
        </w:rPr>
        <w:t xml:space="preserve"> </w:t>
      </w:r>
      <w:r w:rsidR="003B30C8" w:rsidRPr="00B7640E">
        <w:rPr>
          <w:rFonts w:ascii="Times New Roman" w:hAnsi="Times New Roman" w:cs="Times New Roman"/>
          <w:i/>
          <w:sz w:val="24"/>
          <w:szCs w:val="24"/>
        </w:rPr>
        <w:t>A</w:t>
      </w:r>
      <w:r w:rsidR="003B30C8" w:rsidRPr="00B7640E">
        <w:rPr>
          <w:rFonts w:ascii="Times New Roman" w:hAnsi="Times New Roman" w:cs="Times New Roman"/>
          <w:sz w:val="24"/>
          <w:szCs w:val="24"/>
        </w:rPr>
        <w:t xml:space="preserve">ct z 1968 roku wyrok skazujący ławy przysięgłych wyrokiem skazującym za przestępstwo alternatywne </w:t>
      </w:r>
      <w:r w:rsidRPr="00B7640E">
        <w:rPr>
          <w:rFonts w:ascii="Times New Roman" w:hAnsi="Times New Roman" w:cs="Times New Roman"/>
          <w:sz w:val="24"/>
          <w:szCs w:val="24"/>
        </w:rPr>
        <w:t>(</w:t>
      </w:r>
      <w:r w:rsidRPr="00B7640E">
        <w:rPr>
          <w:rFonts w:ascii="Times New Roman" w:hAnsi="Times New Roman" w:cs="Times New Roman"/>
          <w:i/>
          <w:sz w:val="24"/>
          <w:szCs w:val="24"/>
        </w:rPr>
        <w:t>substituting a conviction for analternativeoffence</w:t>
      </w:r>
      <w:r w:rsidRPr="00B7640E">
        <w:rPr>
          <w:rFonts w:ascii="Times New Roman" w:hAnsi="Times New Roman" w:cs="Times New Roman"/>
          <w:sz w:val="24"/>
          <w:szCs w:val="24"/>
        </w:rPr>
        <w:t>)</w:t>
      </w:r>
      <w:r w:rsidR="003B30C8" w:rsidRPr="00B7640E">
        <w:rPr>
          <w:rFonts w:ascii="Times New Roman" w:hAnsi="Times New Roman" w:cs="Times New Roman"/>
          <w:sz w:val="24"/>
          <w:szCs w:val="24"/>
        </w:rPr>
        <w:t xml:space="preserve">, pod warunkiem, że oskarżony nie przyznał się do czynu zarzuconego w akcie oskarżenia, </w:t>
      </w:r>
      <w:r w:rsidR="00744F90" w:rsidRPr="00B7640E">
        <w:rPr>
          <w:rFonts w:ascii="Times New Roman" w:hAnsi="Times New Roman" w:cs="Times New Roman"/>
          <w:sz w:val="24"/>
          <w:szCs w:val="24"/>
        </w:rPr>
        <w:t>a</w:t>
      </w:r>
      <w:r w:rsidR="003B30C8" w:rsidRPr="00B7640E">
        <w:rPr>
          <w:rFonts w:ascii="Times New Roman" w:hAnsi="Times New Roman" w:cs="Times New Roman"/>
          <w:sz w:val="24"/>
          <w:szCs w:val="24"/>
        </w:rPr>
        <w:t xml:space="preserve"> przysięgli </w:t>
      </w:r>
      <w:r w:rsidR="00744F90" w:rsidRPr="00B7640E">
        <w:rPr>
          <w:rFonts w:ascii="Times New Roman" w:hAnsi="Times New Roman" w:cs="Times New Roman"/>
          <w:sz w:val="24"/>
          <w:szCs w:val="24"/>
        </w:rPr>
        <w:t xml:space="preserve">na podstawie aktu oskarżenia </w:t>
      </w:r>
      <w:r w:rsidR="003B30C8" w:rsidRPr="00B7640E">
        <w:rPr>
          <w:rFonts w:ascii="Times New Roman" w:hAnsi="Times New Roman" w:cs="Times New Roman"/>
          <w:sz w:val="24"/>
          <w:szCs w:val="24"/>
        </w:rPr>
        <w:t>mogli uzna</w:t>
      </w:r>
      <w:r w:rsidR="00744F90" w:rsidRPr="00B7640E">
        <w:rPr>
          <w:rFonts w:ascii="Times New Roman" w:hAnsi="Times New Roman" w:cs="Times New Roman"/>
          <w:sz w:val="24"/>
          <w:szCs w:val="24"/>
        </w:rPr>
        <w:t>ć go winnym innego przestępstwa, zaś biorąc pod uwagę ustalenia ławy przysięgłych, Sąd Apelacyjny jest przekonany, że przysięgli na podstawie tych samych faktów musieliby uznać winę oskarżonego również w przypadku tego drugiego czynu</w:t>
      </w:r>
      <w:r w:rsidR="00744F90" w:rsidRPr="00B7640E">
        <w:rPr>
          <w:rStyle w:val="Odwoanieprzypisudolnego"/>
          <w:rFonts w:ascii="Times New Roman" w:hAnsi="Times New Roman" w:cs="Times New Roman"/>
          <w:sz w:val="24"/>
          <w:szCs w:val="24"/>
        </w:rPr>
        <w:footnoteReference w:id="46"/>
      </w:r>
      <w:r w:rsidR="00744F90" w:rsidRPr="00B7640E">
        <w:rPr>
          <w:rFonts w:ascii="Times New Roman" w:hAnsi="Times New Roman" w:cs="Times New Roman"/>
          <w:sz w:val="24"/>
          <w:szCs w:val="24"/>
        </w:rPr>
        <w:t>.</w:t>
      </w:r>
    </w:p>
    <w:p w:rsidR="00D41B94" w:rsidRPr="00B7640E" w:rsidRDefault="004F2C35" w:rsidP="00F70BBA">
      <w:pPr>
        <w:autoSpaceDE w:val="0"/>
        <w:autoSpaceDN w:val="0"/>
        <w:adjustRightInd w:val="0"/>
        <w:spacing w:after="0" w:line="360" w:lineRule="auto"/>
        <w:ind w:firstLine="708"/>
        <w:jc w:val="both"/>
        <w:rPr>
          <w:rFonts w:ascii="Times New Roman" w:hAnsi="Times New Roman" w:cs="Times New Roman"/>
          <w:sz w:val="24"/>
          <w:szCs w:val="24"/>
        </w:rPr>
      </w:pPr>
      <w:r w:rsidRPr="00B7640E">
        <w:rPr>
          <w:rFonts w:ascii="Times New Roman" w:hAnsi="Times New Roman" w:cs="Times New Roman"/>
          <w:sz w:val="24"/>
          <w:szCs w:val="24"/>
        </w:rPr>
        <w:t xml:space="preserve">W Rosji </w:t>
      </w:r>
      <w:r w:rsidR="00A9118C" w:rsidRPr="00B7640E">
        <w:rPr>
          <w:rFonts w:ascii="Times New Roman" w:hAnsi="Times New Roman" w:cs="Times New Roman"/>
          <w:sz w:val="24"/>
          <w:szCs w:val="24"/>
        </w:rPr>
        <w:t>instytucja ławy przysięgłych była stopniowo wprowadzana w poszczególnych podmiotach federacji od 1993 do 2010 roku. Pod rządami obecnego k</w:t>
      </w:r>
      <w:r w:rsidRPr="00B7640E">
        <w:rPr>
          <w:rFonts w:ascii="Times New Roman" w:hAnsi="Times New Roman" w:cs="Times New Roman"/>
          <w:sz w:val="24"/>
          <w:szCs w:val="24"/>
        </w:rPr>
        <w:t>odeks</w:t>
      </w:r>
      <w:r w:rsidR="00A9118C" w:rsidRPr="00B7640E">
        <w:rPr>
          <w:rFonts w:ascii="Times New Roman" w:hAnsi="Times New Roman" w:cs="Times New Roman"/>
          <w:sz w:val="24"/>
          <w:szCs w:val="24"/>
        </w:rPr>
        <w:t>u</w:t>
      </w:r>
      <w:r w:rsidRPr="00B7640E">
        <w:rPr>
          <w:rFonts w:ascii="Times New Roman" w:hAnsi="Times New Roman" w:cs="Times New Roman"/>
          <w:sz w:val="24"/>
          <w:szCs w:val="24"/>
        </w:rPr>
        <w:t xml:space="preserve"> postępowania karnego Federacji Rosyjskiej </w:t>
      </w:r>
      <w:r w:rsidR="00A9118C" w:rsidRPr="00B7640E">
        <w:rPr>
          <w:rFonts w:ascii="Times New Roman" w:hAnsi="Times New Roman" w:cs="Times New Roman"/>
          <w:sz w:val="24"/>
          <w:szCs w:val="24"/>
        </w:rPr>
        <w:t xml:space="preserve">z 2001 r. w przypadku wybranych przestępstw zagrożonych karą przekraczającą 10 lat pozbawienia wolności, oskarżony może w pierwszej instancji </w:t>
      </w:r>
      <w:r w:rsidR="00A9118C" w:rsidRPr="00B7640E">
        <w:rPr>
          <w:rFonts w:ascii="Times New Roman" w:hAnsi="Times New Roman" w:cs="Times New Roman"/>
          <w:sz w:val="24"/>
          <w:szCs w:val="24"/>
        </w:rPr>
        <w:lastRenderedPageBreak/>
        <w:t>zamiast składu ławniczego jeden sędzia i dwóch ławników domagać się rozpoznania sprawy przez sąd z udziałem ławy przysięgłych</w:t>
      </w:r>
      <w:r w:rsidR="00892638" w:rsidRPr="00B7640E">
        <w:rPr>
          <w:rFonts w:ascii="Times New Roman" w:hAnsi="Times New Roman" w:cs="Times New Roman"/>
          <w:sz w:val="24"/>
          <w:szCs w:val="24"/>
        </w:rPr>
        <w:t xml:space="preserve"> składającej się z dwunastu osób oraz dwóch dodatkowych. Postępowanie jest bardzo podobne do procesu anglosaskiego, tj. po etapie postępowania dowodowego i mowach końcowych następuję podsumowanie przez sędziego zawodowego, który formułuje pytania i wskazówki dla ławy przysięgłych. Jeśli przysięgli nie </w:t>
      </w:r>
      <w:r w:rsidR="000C38DD" w:rsidRPr="00B7640E">
        <w:rPr>
          <w:rFonts w:ascii="Times New Roman" w:hAnsi="Times New Roman" w:cs="Times New Roman"/>
          <w:sz w:val="24"/>
          <w:szCs w:val="24"/>
        </w:rPr>
        <w:t>osiągną w ciągu trzech godzin jednomyślności, werdykt w przedmiocie winy zapada większością głosów, a w razie uznania winy sędzia zawodowy wydaje wyrok</w:t>
      </w:r>
      <w:r w:rsidR="00D41B94" w:rsidRPr="00B7640E">
        <w:rPr>
          <w:rStyle w:val="Odwoanieprzypisudolnego"/>
          <w:rFonts w:ascii="Times New Roman" w:hAnsi="Times New Roman" w:cs="Times New Roman"/>
          <w:sz w:val="24"/>
          <w:szCs w:val="24"/>
        </w:rPr>
        <w:footnoteReference w:id="47"/>
      </w:r>
      <w:r w:rsidR="00D41B94" w:rsidRPr="00B7640E">
        <w:rPr>
          <w:rFonts w:ascii="Times New Roman" w:hAnsi="Times New Roman" w:cs="Times New Roman"/>
          <w:sz w:val="24"/>
          <w:szCs w:val="24"/>
        </w:rPr>
        <w:t>.</w:t>
      </w:r>
    </w:p>
    <w:p w:rsidR="00D41B94" w:rsidRPr="00B7640E" w:rsidRDefault="000C38DD" w:rsidP="00F70BBA">
      <w:pPr>
        <w:autoSpaceDE w:val="0"/>
        <w:autoSpaceDN w:val="0"/>
        <w:adjustRightInd w:val="0"/>
        <w:spacing w:after="0" w:line="360" w:lineRule="auto"/>
        <w:ind w:firstLine="708"/>
        <w:jc w:val="both"/>
        <w:rPr>
          <w:rFonts w:ascii="Times New Roman" w:hAnsi="Times New Roman" w:cs="Times New Roman"/>
          <w:sz w:val="24"/>
          <w:szCs w:val="24"/>
        </w:rPr>
      </w:pPr>
      <w:r w:rsidRPr="00B7640E">
        <w:rPr>
          <w:rFonts w:ascii="Times New Roman" w:hAnsi="Times New Roman" w:cs="Times New Roman"/>
          <w:sz w:val="24"/>
          <w:szCs w:val="24"/>
        </w:rPr>
        <w:t>Do reformy postępowania odwoławczego w roku 2013 system środków zaskarżenia w rosyjskim procesie karnym był skomplikowany i niekonsekwentny. Od wyroków sędziów pokoju przysługiwała stronom skarga apelacyjna, zaś prokuratorowi wniosek apelacyjny</w:t>
      </w:r>
      <w:r w:rsidR="009B6E94" w:rsidRPr="00B7640E">
        <w:rPr>
          <w:rFonts w:ascii="Times New Roman" w:hAnsi="Times New Roman" w:cs="Times New Roman"/>
          <w:sz w:val="24"/>
          <w:szCs w:val="24"/>
        </w:rPr>
        <w:t>, natomiast od wyroków sądów pierwszej instancji oraz wyroków sądów odwoławczych zapadłych po rozpoznaniu apelacji od wyroków sędziów pokoju – odpowiednio skarga kasacyjna i wniosek kasacyjny. Zatem postępowanie karne w sprawach rozpoznawanych w pierwszej instancji przez sędziów pokoju było trójinstancyjne, zaś w pozostałych przypadkach dwuinstancyjne</w:t>
      </w:r>
      <w:r w:rsidR="009B6E94" w:rsidRPr="00B7640E">
        <w:rPr>
          <w:rStyle w:val="Odwoanieprzypisudolnego"/>
          <w:rFonts w:ascii="Times New Roman" w:hAnsi="Times New Roman" w:cs="Times New Roman"/>
          <w:sz w:val="24"/>
          <w:szCs w:val="24"/>
        </w:rPr>
        <w:footnoteReference w:id="48"/>
      </w:r>
      <w:r w:rsidR="00D469AE" w:rsidRPr="00B7640E">
        <w:rPr>
          <w:rFonts w:ascii="Times New Roman" w:hAnsi="Times New Roman" w:cs="Times New Roman"/>
          <w:sz w:val="24"/>
          <w:szCs w:val="24"/>
        </w:rPr>
        <w:t>.</w:t>
      </w:r>
    </w:p>
    <w:p w:rsidR="000D048A" w:rsidRPr="00B7640E" w:rsidRDefault="00D469AE" w:rsidP="00F70BBA">
      <w:pPr>
        <w:autoSpaceDE w:val="0"/>
        <w:autoSpaceDN w:val="0"/>
        <w:adjustRightInd w:val="0"/>
        <w:spacing w:after="0" w:line="360" w:lineRule="auto"/>
        <w:ind w:firstLine="708"/>
        <w:jc w:val="both"/>
        <w:rPr>
          <w:rFonts w:ascii="Times New Roman" w:hAnsi="Times New Roman" w:cs="Times New Roman"/>
          <w:sz w:val="24"/>
          <w:szCs w:val="24"/>
        </w:rPr>
      </w:pPr>
      <w:r w:rsidRPr="00B7640E">
        <w:rPr>
          <w:rFonts w:ascii="Times New Roman" w:hAnsi="Times New Roman" w:cs="Times New Roman"/>
          <w:sz w:val="24"/>
          <w:szCs w:val="24"/>
        </w:rPr>
        <w:t>Obecnie</w:t>
      </w:r>
      <w:r w:rsidR="000D048A" w:rsidRPr="00B7640E">
        <w:rPr>
          <w:rFonts w:ascii="Times New Roman" w:hAnsi="Times New Roman" w:cs="Times New Roman"/>
          <w:sz w:val="24"/>
          <w:szCs w:val="24"/>
        </w:rPr>
        <w:t xml:space="preserve"> wszystkie nieprawomocne decyzje procesowe</w:t>
      </w:r>
      <w:r w:rsidR="005A115C" w:rsidRPr="00B7640E">
        <w:rPr>
          <w:rFonts w:ascii="Times New Roman" w:hAnsi="Times New Roman" w:cs="Times New Roman"/>
          <w:sz w:val="24"/>
          <w:szCs w:val="24"/>
        </w:rPr>
        <w:t>, w tym wyroki sądu z udziałem ławy przysięgłych,</w:t>
      </w:r>
      <w:r w:rsidR="000D048A" w:rsidRPr="00B7640E">
        <w:rPr>
          <w:rFonts w:ascii="Times New Roman" w:hAnsi="Times New Roman" w:cs="Times New Roman"/>
          <w:sz w:val="24"/>
          <w:szCs w:val="24"/>
        </w:rPr>
        <w:t xml:space="preserve"> zaskarżalne są skargą apelacyj</w:t>
      </w:r>
      <w:r w:rsidR="005A115C" w:rsidRPr="00B7640E">
        <w:rPr>
          <w:rFonts w:ascii="Times New Roman" w:hAnsi="Times New Roman" w:cs="Times New Roman"/>
          <w:sz w:val="24"/>
          <w:szCs w:val="24"/>
        </w:rPr>
        <w:t xml:space="preserve">ną albo w przypadku prokuratora </w:t>
      </w:r>
      <w:r w:rsidR="000D048A" w:rsidRPr="00B7640E">
        <w:rPr>
          <w:rFonts w:ascii="Times New Roman" w:hAnsi="Times New Roman" w:cs="Times New Roman"/>
          <w:sz w:val="24"/>
          <w:szCs w:val="24"/>
        </w:rPr>
        <w:t>wnioskiem apelacyjnym</w:t>
      </w:r>
      <w:r w:rsidR="005A115C" w:rsidRPr="00B7640E">
        <w:rPr>
          <w:rFonts w:ascii="Times New Roman" w:hAnsi="Times New Roman" w:cs="Times New Roman"/>
          <w:sz w:val="24"/>
          <w:szCs w:val="24"/>
        </w:rPr>
        <w:t>. Apelacja od wyroku sądu z udziałem ławy przysięgłych przysługuje do Sądu Najwyższego Federacji Rosyjskiej na podstawie naruszeń prawa, nieprawidłowego zastosowania prawa karnego, naruszenia przepisów postępowania albo jeśli wyrok nie jest rzetelny</w:t>
      </w:r>
      <w:r w:rsidR="00B274DB" w:rsidRPr="00B7640E">
        <w:rPr>
          <w:rFonts w:ascii="Times New Roman" w:hAnsi="Times New Roman" w:cs="Times New Roman"/>
          <w:sz w:val="24"/>
          <w:szCs w:val="24"/>
        </w:rPr>
        <w:t>. W postępowaniu w drugiej instancji sąd może powtórzyć przewód sądowy w całości i dokonać ponownej oceny dowodów</w:t>
      </w:r>
      <w:r w:rsidR="005A115C" w:rsidRPr="00B7640E">
        <w:rPr>
          <w:rStyle w:val="Odwoanieprzypisudolnego"/>
          <w:rFonts w:ascii="Times New Roman" w:hAnsi="Times New Roman" w:cs="Times New Roman"/>
          <w:sz w:val="24"/>
          <w:szCs w:val="24"/>
        </w:rPr>
        <w:footnoteReference w:id="49"/>
      </w:r>
      <w:r w:rsidR="005A115C" w:rsidRPr="00B7640E">
        <w:rPr>
          <w:rFonts w:ascii="Times New Roman" w:hAnsi="Times New Roman" w:cs="Times New Roman"/>
          <w:sz w:val="24"/>
          <w:szCs w:val="24"/>
        </w:rPr>
        <w:t xml:space="preserve">. </w:t>
      </w:r>
      <w:r w:rsidR="00B274DB" w:rsidRPr="00B7640E">
        <w:rPr>
          <w:rFonts w:ascii="Times New Roman" w:hAnsi="Times New Roman" w:cs="Times New Roman"/>
          <w:sz w:val="24"/>
          <w:szCs w:val="24"/>
        </w:rPr>
        <w:t>Natomiast w przypadku wyroku uniewinniającego powinna wystąpić przynajmniej jedna bezwzględna przyczyna odwoławcza skutkująca ograniczeniem praw prokuratora, pokrzywdzonego i jego przedstawiciela procesowegodo przedstawiania dowodów, wywarcie wpływu</w:t>
      </w:r>
      <w:r w:rsidR="00A20805" w:rsidRPr="00B7640E">
        <w:rPr>
          <w:rFonts w:ascii="Times New Roman" w:hAnsi="Times New Roman" w:cs="Times New Roman"/>
          <w:sz w:val="24"/>
          <w:szCs w:val="24"/>
        </w:rPr>
        <w:t xml:space="preserve"> na treść pytań przedstawionych </w:t>
      </w:r>
      <w:r w:rsidR="00B274DB" w:rsidRPr="00B7640E">
        <w:rPr>
          <w:rFonts w:ascii="Times New Roman" w:hAnsi="Times New Roman" w:cs="Times New Roman"/>
          <w:sz w:val="24"/>
          <w:szCs w:val="24"/>
        </w:rPr>
        <w:t>przez sędziego przysięgł</w:t>
      </w:r>
      <w:r w:rsidR="00A20805" w:rsidRPr="00B7640E">
        <w:rPr>
          <w:rFonts w:ascii="Times New Roman" w:hAnsi="Times New Roman" w:cs="Times New Roman"/>
          <w:sz w:val="24"/>
          <w:szCs w:val="24"/>
        </w:rPr>
        <w:t xml:space="preserve">ym bądź na udzielone przez nich </w:t>
      </w:r>
      <w:r w:rsidR="00B274DB" w:rsidRPr="00B7640E">
        <w:rPr>
          <w:rFonts w:ascii="Times New Roman" w:hAnsi="Times New Roman" w:cs="Times New Roman"/>
          <w:sz w:val="24"/>
          <w:szCs w:val="24"/>
        </w:rPr>
        <w:t>odpowiedzi, zaś w przypadku niejasnego bądź wzajemnie sprzecznego werdyktu przysięgłych niewskazanie przysięgłym przez sędziego</w:t>
      </w:r>
      <w:r w:rsidR="00A20805" w:rsidRPr="00B7640E">
        <w:rPr>
          <w:rFonts w:ascii="Times New Roman" w:hAnsi="Times New Roman" w:cs="Times New Roman"/>
          <w:sz w:val="24"/>
          <w:szCs w:val="24"/>
        </w:rPr>
        <w:t xml:space="preserve"> na te niejasności </w:t>
      </w:r>
      <w:r w:rsidR="00B274DB" w:rsidRPr="00B7640E">
        <w:rPr>
          <w:rFonts w:ascii="Times New Roman" w:hAnsi="Times New Roman" w:cs="Times New Roman"/>
          <w:sz w:val="24"/>
          <w:szCs w:val="24"/>
        </w:rPr>
        <w:t>i sprzeczności i niezalecenie im powrotu d</w:t>
      </w:r>
      <w:r w:rsidR="00A20805" w:rsidRPr="00B7640E">
        <w:rPr>
          <w:rFonts w:ascii="Times New Roman" w:hAnsi="Times New Roman" w:cs="Times New Roman"/>
          <w:sz w:val="24"/>
          <w:szCs w:val="24"/>
        </w:rPr>
        <w:t xml:space="preserve">o pokoju narad, celem dokonania </w:t>
      </w:r>
      <w:r w:rsidR="00B274DB" w:rsidRPr="00B7640E">
        <w:rPr>
          <w:rFonts w:ascii="Times New Roman" w:hAnsi="Times New Roman" w:cs="Times New Roman"/>
          <w:sz w:val="24"/>
          <w:szCs w:val="24"/>
        </w:rPr>
        <w:lastRenderedPageBreak/>
        <w:t>korekt na liście pytań</w:t>
      </w:r>
      <w:r w:rsidR="00A20805" w:rsidRPr="00B7640E">
        <w:rPr>
          <w:rFonts w:ascii="Times New Roman" w:hAnsi="Times New Roman" w:cs="Times New Roman"/>
          <w:sz w:val="24"/>
          <w:szCs w:val="24"/>
        </w:rPr>
        <w:t>. W efekcie rozpoznania apelacji wyrok sądu przysięgłych może zostać utrzymany w mocy, zmieniony lub uchylony</w:t>
      </w:r>
      <w:r w:rsidR="000D048A" w:rsidRPr="00B7640E">
        <w:rPr>
          <w:rStyle w:val="Odwoanieprzypisudolnego"/>
          <w:rFonts w:ascii="Times New Roman" w:hAnsi="Times New Roman" w:cs="Times New Roman"/>
          <w:sz w:val="24"/>
          <w:szCs w:val="24"/>
        </w:rPr>
        <w:footnoteReference w:id="50"/>
      </w:r>
      <w:r w:rsidR="000D048A" w:rsidRPr="00B7640E">
        <w:rPr>
          <w:rFonts w:ascii="Times New Roman" w:hAnsi="Times New Roman" w:cs="Times New Roman"/>
          <w:sz w:val="24"/>
          <w:szCs w:val="24"/>
        </w:rPr>
        <w:t>.</w:t>
      </w:r>
    </w:p>
    <w:p w:rsidR="000D048A" w:rsidRPr="00B7640E" w:rsidRDefault="000D048A" w:rsidP="00F70BBA">
      <w:pPr>
        <w:autoSpaceDE w:val="0"/>
        <w:autoSpaceDN w:val="0"/>
        <w:adjustRightInd w:val="0"/>
        <w:spacing w:after="0" w:line="360" w:lineRule="auto"/>
        <w:ind w:firstLine="708"/>
        <w:jc w:val="both"/>
        <w:rPr>
          <w:rFonts w:ascii="Times New Roman" w:hAnsi="Times New Roman" w:cs="Times New Roman"/>
          <w:sz w:val="24"/>
          <w:szCs w:val="24"/>
        </w:rPr>
      </w:pPr>
    </w:p>
    <w:p w:rsidR="00F74138" w:rsidRPr="00B7640E" w:rsidRDefault="00F74138" w:rsidP="00F70BBA">
      <w:pPr>
        <w:autoSpaceDE w:val="0"/>
        <w:autoSpaceDN w:val="0"/>
        <w:adjustRightInd w:val="0"/>
        <w:spacing w:after="0" w:line="360" w:lineRule="auto"/>
        <w:ind w:firstLine="708"/>
        <w:jc w:val="both"/>
        <w:rPr>
          <w:rFonts w:ascii="MinionPro-Regular" w:hAnsi="MinionPro-Regular" w:cs="MinionPro-Regular"/>
        </w:rPr>
      </w:pPr>
    </w:p>
    <w:p w:rsidR="0046430C" w:rsidRPr="00B7640E" w:rsidRDefault="007D5DCE" w:rsidP="00F70BBA">
      <w:pPr>
        <w:pStyle w:val="Akapitzlist"/>
        <w:numPr>
          <w:ilvl w:val="0"/>
          <w:numId w:val="13"/>
        </w:numPr>
        <w:autoSpaceDE w:val="0"/>
        <w:autoSpaceDN w:val="0"/>
        <w:adjustRightInd w:val="0"/>
        <w:spacing w:after="0" w:line="360" w:lineRule="auto"/>
        <w:jc w:val="both"/>
        <w:rPr>
          <w:rFonts w:ascii="Times New Roman" w:eastAsia="TimesNewRomanPSMT_PDF_Subset" w:hAnsi="Times New Roman" w:cs="Times New Roman"/>
          <w:b/>
          <w:sz w:val="24"/>
          <w:szCs w:val="24"/>
        </w:rPr>
      </w:pPr>
      <w:r w:rsidRPr="00B7640E">
        <w:rPr>
          <w:rFonts w:ascii="Times New Roman" w:eastAsia="TimesNewRomanPSMT_PDF_Subset" w:hAnsi="Times New Roman" w:cs="Times New Roman"/>
          <w:b/>
          <w:sz w:val="24"/>
          <w:szCs w:val="24"/>
        </w:rPr>
        <w:t>Wnioski</w:t>
      </w:r>
    </w:p>
    <w:p w:rsidR="00F74138" w:rsidRPr="00B7640E" w:rsidRDefault="00F74138" w:rsidP="00F70BBA">
      <w:pPr>
        <w:autoSpaceDE w:val="0"/>
        <w:autoSpaceDN w:val="0"/>
        <w:adjustRightInd w:val="0"/>
        <w:spacing w:after="0" w:line="360" w:lineRule="auto"/>
        <w:jc w:val="both"/>
        <w:rPr>
          <w:rFonts w:ascii="Times New Roman" w:hAnsi="Times New Roman" w:cs="Times New Roman"/>
          <w:sz w:val="24"/>
          <w:szCs w:val="24"/>
        </w:rPr>
      </w:pPr>
    </w:p>
    <w:p w:rsidR="004F2C35" w:rsidRPr="00B7640E" w:rsidRDefault="007D5DCE" w:rsidP="00F70BBA">
      <w:pPr>
        <w:autoSpaceDE w:val="0"/>
        <w:autoSpaceDN w:val="0"/>
        <w:adjustRightInd w:val="0"/>
        <w:spacing w:after="0" w:line="360" w:lineRule="auto"/>
        <w:ind w:firstLine="708"/>
        <w:jc w:val="both"/>
        <w:rPr>
          <w:rFonts w:ascii="Times New Roman" w:hAnsi="Times New Roman" w:cs="Times New Roman"/>
          <w:sz w:val="24"/>
          <w:szCs w:val="24"/>
        </w:rPr>
      </w:pPr>
      <w:r w:rsidRPr="00B7640E">
        <w:rPr>
          <w:rFonts w:ascii="Times New Roman" w:hAnsi="Times New Roman" w:cs="Times New Roman"/>
          <w:sz w:val="24"/>
          <w:szCs w:val="24"/>
        </w:rPr>
        <w:t>Czynnik społeczny w procesie karnym niezależnie od jego formy organizacyjnej</w:t>
      </w:r>
      <w:r w:rsidR="002E2522" w:rsidRPr="00B7640E">
        <w:rPr>
          <w:rFonts w:ascii="Times New Roman" w:hAnsi="Times New Roman" w:cs="Times New Roman"/>
          <w:sz w:val="24"/>
          <w:szCs w:val="24"/>
        </w:rPr>
        <w:t xml:space="preserve"> i </w:t>
      </w:r>
      <w:r w:rsidRPr="00B7640E">
        <w:rPr>
          <w:rFonts w:ascii="Times New Roman" w:hAnsi="Times New Roman" w:cs="Times New Roman"/>
          <w:sz w:val="24"/>
          <w:szCs w:val="24"/>
        </w:rPr>
        <w:t>systemu prawnego jest jednym z istotnych gwarantów demokratycznego i transp</w:t>
      </w:r>
      <w:r w:rsidR="002E2522" w:rsidRPr="00B7640E">
        <w:rPr>
          <w:rFonts w:ascii="Times New Roman" w:hAnsi="Times New Roman" w:cs="Times New Roman"/>
          <w:sz w:val="24"/>
          <w:szCs w:val="24"/>
        </w:rPr>
        <w:t xml:space="preserve">arentnego postępowania karnego oraz swego rodzaju kontroli działania organów procesowych. </w:t>
      </w:r>
      <w:r w:rsidR="00216696" w:rsidRPr="00B7640E">
        <w:rPr>
          <w:rFonts w:ascii="Times New Roman" w:hAnsi="Times New Roman" w:cs="Times New Roman"/>
          <w:sz w:val="24"/>
          <w:szCs w:val="24"/>
        </w:rPr>
        <w:t>Udział reprezentantów ogółu społeczeństwa w sprawowaniu wymiaru sprawiedliwości chroni pozostałych obywateli przed omnipotencją państwa, zaś dyskurs podjęty w ramach kreowania decyzji procesowych ma na celu budowę zaufania obywateli do władzy sądowniczej i samego państwa oraz wzmacniania legitymizacji władzy. Społeczeństwo dzięki udziałowi swoich przedstawicieli w procedurach sądowych uzyskuje wiedzę oraz jest w stanie formułować własne przekonania i oceny na temat działania wymiaru sprawiedliwości.</w:t>
      </w:r>
    </w:p>
    <w:p w:rsidR="00216696" w:rsidRPr="00B7640E" w:rsidRDefault="00216696" w:rsidP="00F70BBA">
      <w:pPr>
        <w:autoSpaceDE w:val="0"/>
        <w:autoSpaceDN w:val="0"/>
        <w:adjustRightInd w:val="0"/>
        <w:spacing w:after="0" w:line="360" w:lineRule="auto"/>
        <w:ind w:firstLine="708"/>
        <w:jc w:val="both"/>
        <w:rPr>
          <w:rFonts w:ascii="Times New Roman" w:hAnsi="Times New Roman" w:cs="Times New Roman"/>
          <w:sz w:val="24"/>
          <w:szCs w:val="24"/>
        </w:rPr>
      </w:pPr>
      <w:r w:rsidRPr="00B7640E">
        <w:rPr>
          <w:rFonts w:ascii="Times New Roman" w:hAnsi="Times New Roman" w:cs="Times New Roman"/>
          <w:sz w:val="24"/>
          <w:szCs w:val="24"/>
        </w:rPr>
        <w:t xml:space="preserve">Dwa podstawowe modele udziału czynnika społecznego w wymiarze sprawiedliwości opierają się na instytucji ławników oraz ławy przysięgłych. Ławnicy zasiadający na równych prawach z sędziami zawodowymi w mieszanych ławniczo-zawodowych składach orzekających </w:t>
      </w:r>
      <w:r w:rsidR="002E7C88" w:rsidRPr="00B7640E">
        <w:rPr>
          <w:rFonts w:ascii="Times New Roman" w:hAnsi="Times New Roman" w:cs="Times New Roman"/>
          <w:sz w:val="24"/>
          <w:szCs w:val="24"/>
        </w:rPr>
        <w:t>wydają jednolity wyrok w przedmiocie zarówno winy, jak i kary i pozostałych kwestii. Model ten bliższy jest tradycji kontynentalnej wywodzącej się z prawa stanowionego. Z kolei anglosaski model separacji czynnika społecznego od zawodowego przejawia się w podziale zadań – niezależna od sędziego ława przysięgłych orzeka wyłącznie w przedmiocie winy oskarżonego, zaś sędzia zawodowy na podstawie werdyktu przysięgłych kształtuje wyrok w zakresie pozostałych rozstrzygnięć.</w:t>
      </w:r>
    </w:p>
    <w:p w:rsidR="001678D7" w:rsidRPr="00B7640E" w:rsidRDefault="00FD0103" w:rsidP="00F70BBA">
      <w:pPr>
        <w:autoSpaceDE w:val="0"/>
        <w:autoSpaceDN w:val="0"/>
        <w:adjustRightInd w:val="0"/>
        <w:spacing w:after="0" w:line="360" w:lineRule="auto"/>
        <w:ind w:firstLine="708"/>
        <w:jc w:val="both"/>
        <w:rPr>
          <w:rFonts w:ascii="Times New Roman" w:hAnsi="Times New Roman" w:cs="Times New Roman"/>
          <w:sz w:val="24"/>
          <w:szCs w:val="24"/>
        </w:rPr>
      </w:pPr>
      <w:r w:rsidRPr="00B7640E">
        <w:rPr>
          <w:rFonts w:ascii="Times New Roman" w:hAnsi="Times New Roman" w:cs="Times New Roman"/>
          <w:sz w:val="24"/>
          <w:szCs w:val="24"/>
        </w:rPr>
        <w:t>Wskazane wyżej różnice dotyczące zadań ławników i przysięgłych determinują znaczące odrębności proceduralne</w:t>
      </w:r>
      <w:r w:rsidR="001E0DC5" w:rsidRPr="00B7640E">
        <w:rPr>
          <w:rFonts w:ascii="Times New Roman" w:hAnsi="Times New Roman" w:cs="Times New Roman"/>
          <w:sz w:val="24"/>
          <w:szCs w:val="24"/>
        </w:rPr>
        <w:t xml:space="preserve"> w</w:t>
      </w:r>
      <w:r w:rsidRPr="00B7640E">
        <w:rPr>
          <w:rFonts w:ascii="Times New Roman" w:hAnsi="Times New Roman" w:cs="Times New Roman"/>
          <w:sz w:val="24"/>
          <w:szCs w:val="24"/>
        </w:rPr>
        <w:t xml:space="preserve"> procesie karnym. Procedura stosowana w procesie kontynentalnym jest bardziej „jednolita”</w:t>
      </w:r>
      <w:r w:rsidR="00840EEF" w:rsidRPr="00B7640E">
        <w:rPr>
          <w:rFonts w:ascii="Times New Roman" w:hAnsi="Times New Roman" w:cs="Times New Roman"/>
          <w:sz w:val="24"/>
          <w:szCs w:val="24"/>
        </w:rPr>
        <w:t>, nie ma zauważalnych różnic w regulacjach dotyczących postępowania przed składem zawodowym (jedno- bądź wieloosobowym) a składem ławniczo-zawodowym. Zasadniczo ten sam zakres praw i obowiązków czynnika zawodowego i społecznego sprawia, że jedynie kwestie niejako techniczne, związane z funkcjonowaniem organu procesowego w warunkach kolegialności wymagają d</w:t>
      </w:r>
      <w:r w:rsidR="001115E2" w:rsidRPr="00B7640E">
        <w:rPr>
          <w:rFonts w:ascii="Times New Roman" w:hAnsi="Times New Roman" w:cs="Times New Roman"/>
          <w:sz w:val="24"/>
          <w:szCs w:val="24"/>
        </w:rPr>
        <w:t xml:space="preserve">odatkowych uregulowań prawnych. W praktyce chodzi tu o przepisy dotyczące narady i głosowania nad </w:t>
      </w:r>
      <w:r w:rsidR="001115E2" w:rsidRPr="00B7640E">
        <w:rPr>
          <w:rFonts w:ascii="Times New Roman" w:hAnsi="Times New Roman" w:cs="Times New Roman"/>
          <w:sz w:val="24"/>
          <w:szCs w:val="24"/>
        </w:rPr>
        <w:lastRenderedPageBreak/>
        <w:t xml:space="preserve">orzeczeniem. Problem ewentualnej niejednomyślności, która może wystąpić jedynie w warunkach kolegialności orzekania, rozwiązywany jest tak jak w polskim systemie prawnym przy pomocy instytucji zdania odrębnego. </w:t>
      </w:r>
      <w:r w:rsidR="001678D7" w:rsidRPr="00B7640E">
        <w:rPr>
          <w:rFonts w:ascii="Times New Roman" w:hAnsi="Times New Roman" w:cs="Times New Roman"/>
          <w:sz w:val="24"/>
          <w:szCs w:val="24"/>
        </w:rPr>
        <w:t xml:space="preserve">Ujawnienie niejednomyślności wśród członków składu orzekającego nie stanowi w polskim Kodeksie postępowania karnego odrębnej przesłanki odwoławczej, jednak w praktyce może być jednym z argumentów podnoszonym w środku odwoławczym. </w:t>
      </w:r>
      <w:r w:rsidR="0058197A" w:rsidRPr="00B7640E">
        <w:rPr>
          <w:rFonts w:ascii="Times New Roman" w:hAnsi="Times New Roman" w:cs="Times New Roman"/>
          <w:sz w:val="24"/>
          <w:szCs w:val="24"/>
        </w:rPr>
        <w:t xml:space="preserve">Natomiast przyczyny odwoławcze i procedura odwoławcza od wyroków wszystkich rodzajów składu sądu jest identyczna. </w:t>
      </w:r>
    </w:p>
    <w:p w:rsidR="00F43B91" w:rsidRPr="00B7640E" w:rsidRDefault="00DF0275" w:rsidP="00F70BBA">
      <w:pPr>
        <w:autoSpaceDE w:val="0"/>
        <w:autoSpaceDN w:val="0"/>
        <w:adjustRightInd w:val="0"/>
        <w:spacing w:after="0" w:line="360" w:lineRule="auto"/>
        <w:ind w:firstLine="708"/>
        <w:jc w:val="both"/>
        <w:rPr>
          <w:rFonts w:ascii="Times New Roman" w:hAnsi="Times New Roman" w:cs="Times New Roman"/>
          <w:sz w:val="24"/>
          <w:szCs w:val="24"/>
        </w:rPr>
      </w:pPr>
      <w:r w:rsidRPr="00B7640E">
        <w:rPr>
          <w:rFonts w:ascii="Times New Roman" w:hAnsi="Times New Roman" w:cs="Times New Roman"/>
          <w:sz w:val="24"/>
          <w:szCs w:val="24"/>
        </w:rPr>
        <w:t>Z kolei specyfika stanowiska ławy przysięgłych powoduje konieczność uregulowania kwestii możliwego zakresu zaskarżenia oraz przyczyn odwoławczych</w:t>
      </w:r>
      <w:r w:rsidR="000E2555" w:rsidRPr="00B7640E">
        <w:rPr>
          <w:rFonts w:ascii="Times New Roman" w:hAnsi="Times New Roman" w:cs="Times New Roman"/>
          <w:sz w:val="24"/>
          <w:szCs w:val="24"/>
        </w:rPr>
        <w:t xml:space="preserve">odrębnie </w:t>
      </w:r>
      <w:r w:rsidR="003806CC" w:rsidRPr="00B7640E">
        <w:rPr>
          <w:rFonts w:ascii="Times New Roman" w:hAnsi="Times New Roman" w:cs="Times New Roman"/>
          <w:sz w:val="24"/>
          <w:szCs w:val="24"/>
        </w:rPr>
        <w:t>co do werdyktu o winie oraz co do wyroku w przedmiocie pozostałych kwestii, jeśli oskarżony zostanie uznany winnym</w:t>
      </w:r>
      <w:r w:rsidRPr="00B7640E">
        <w:rPr>
          <w:rFonts w:ascii="Times New Roman" w:hAnsi="Times New Roman" w:cs="Times New Roman"/>
          <w:sz w:val="24"/>
          <w:szCs w:val="24"/>
        </w:rPr>
        <w:t xml:space="preserve">. </w:t>
      </w:r>
      <w:r w:rsidR="00B33CDC" w:rsidRPr="00B7640E">
        <w:rPr>
          <w:rFonts w:ascii="Times New Roman" w:hAnsi="Times New Roman" w:cs="Times New Roman"/>
          <w:sz w:val="24"/>
          <w:szCs w:val="24"/>
        </w:rPr>
        <w:t xml:space="preserve">W przypadku werdyktu przysięgłych zakres zaskarżenia i możliwych decyzji procesowych sądu odwoławczego jest znacznie węższy niż w przypadku </w:t>
      </w:r>
      <w:r w:rsidR="00CC7F6D" w:rsidRPr="00B7640E">
        <w:rPr>
          <w:rFonts w:ascii="Times New Roman" w:hAnsi="Times New Roman" w:cs="Times New Roman"/>
          <w:sz w:val="24"/>
          <w:szCs w:val="24"/>
        </w:rPr>
        <w:t xml:space="preserve">wyroku sędziego zawodowego </w:t>
      </w:r>
      <w:r w:rsidR="00B33CDC" w:rsidRPr="00B7640E">
        <w:rPr>
          <w:rFonts w:ascii="Times New Roman" w:hAnsi="Times New Roman" w:cs="Times New Roman"/>
          <w:sz w:val="24"/>
          <w:szCs w:val="24"/>
        </w:rPr>
        <w:t>opartego na decyzji ławy przysięgłych.</w:t>
      </w:r>
      <w:r w:rsidR="004F7574" w:rsidRPr="00B7640E">
        <w:rPr>
          <w:rFonts w:ascii="Times New Roman" w:hAnsi="Times New Roman" w:cs="Times New Roman"/>
          <w:sz w:val="24"/>
          <w:szCs w:val="24"/>
        </w:rPr>
        <w:t xml:space="preserve"> Charakterystyczne jest ponadto ograniczanie możliwości podnoszenia zarzutów odwoławczych wobec werdyktu przysięgłych do rażących błędów, głównie natury proceduralnej. Co więcej, ze względów gwarancyjnych oskarżony ma szersze możliwości zaskarżenia </w:t>
      </w:r>
      <w:r w:rsidR="0000500B" w:rsidRPr="00B7640E">
        <w:rPr>
          <w:rFonts w:ascii="Times New Roman" w:hAnsi="Times New Roman" w:cs="Times New Roman"/>
          <w:sz w:val="24"/>
          <w:szCs w:val="24"/>
        </w:rPr>
        <w:t xml:space="preserve">werdyktu skazującego </w:t>
      </w:r>
      <w:r w:rsidR="004F7574" w:rsidRPr="00B7640E">
        <w:rPr>
          <w:rFonts w:ascii="Times New Roman" w:hAnsi="Times New Roman" w:cs="Times New Roman"/>
          <w:sz w:val="24"/>
          <w:szCs w:val="24"/>
        </w:rPr>
        <w:t>niż</w:t>
      </w:r>
      <w:r w:rsidR="0000500B" w:rsidRPr="00B7640E">
        <w:rPr>
          <w:rFonts w:ascii="Times New Roman" w:hAnsi="Times New Roman" w:cs="Times New Roman"/>
          <w:sz w:val="24"/>
          <w:szCs w:val="24"/>
        </w:rPr>
        <w:t xml:space="preserve"> pozostałe strony werdyktu uniewinniającego oskarżonego.Z pewnością j</w:t>
      </w:r>
      <w:r w:rsidR="004F7574" w:rsidRPr="00B7640E">
        <w:rPr>
          <w:rFonts w:ascii="Times New Roman" w:hAnsi="Times New Roman" w:cs="Times New Roman"/>
          <w:sz w:val="24"/>
          <w:szCs w:val="24"/>
        </w:rPr>
        <w:t>ednym z czynników</w:t>
      </w:r>
      <w:r w:rsidR="000A0557" w:rsidRPr="00B7640E">
        <w:rPr>
          <w:rFonts w:ascii="Times New Roman" w:hAnsi="Times New Roman" w:cs="Times New Roman"/>
          <w:sz w:val="24"/>
          <w:szCs w:val="24"/>
        </w:rPr>
        <w:t xml:space="preserve"> wpływających na taki kierunek prawotwórczego orzecznictwa sądów w systemie </w:t>
      </w:r>
      <w:r w:rsidR="000A0557" w:rsidRPr="00B7640E">
        <w:rPr>
          <w:rFonts w:ascii="Times New Roman" w:hAnsi="Times New Roman" w:cs="Times New Roman"/>
          <w:i/>
          <w:sz w:val="24"/>
          <w:szCs w:val="24"/>
        </w:rPr>
        <w:t>common law</w:t>
      </w:r>
      <w:r w:rsidR="000A0557" w:rsidRPr="00B7640E">
        <w:rPr>
          <w:rFonts w:ascii="Times New Roman" w:hAnsi="Times New Roman" w:cs="Times New Roman"/>
          <w:sz w:val="24"/>
          <w:szCs w:val="24"/>
        </w:rPr>
        <w:t xml:space="preserve"> jest wiara iz</w:t>
      </w:r>
      <w:r w:rsidR="004F7574" w:rsidRPr="00B7640E">
        <w:rPr>
          <w:rFonts w:ascii="Times New Roman" w:hAnsi="Times New Roman" w:cs="Times New Roman"/>
          <w:sz w:val="24"/>
          <w:szCs w:val="24"/>
        </w:rPr>
        <w:t>aufanie w mądrość zbiorową</w:t>
      </w:r>
      <w:r w:rsidR="00D609E7" w:rsidRPr="00B7640E">
        <w:rPr>
          <w:rFonts w:ascii="Times New Roman" w:hAnsi="Times New Roman" w:cs="Times New Roman"/>
          <w:sz w:val="24"/>
          <w:szCs w:val="24"/>
        </w:rPr>
        <w:t xml:space="preserve"> i słuszność werdyktów ferowanych przez </w:t>
      </w:r>
      <w:r w:rsidR="002268BB" w:rsidRPr="00B7640E">
        <w:rPr>
          <w:rFonts w:ascii="Times New Roman" w:hAnsi="Times New Roman" w:cs="Times New Roman"/>
          <w:sz w:val="24"/>
          <w:szCs w:val="24"/>
        </w:rPr>
        <w:t>tzw. zwykłych obywateli będących jako ława przysięgłych emanacją suwerena.</w:t>
      </w:r>
      <w:r w:rsidR="00932213" w:rsidRPr="00B7640E">
        <w:rPr>
          <w:rFonts w:ascii="Times New Roman" w:hAnsi="Times New Roman" w:cs="Times New Roman"/>
          <w:sz w:val="24"/>
          <w:szCs w:val="24"/>
        </w:rPr>
        <w:t xml:space="preserve">W przypadku </w:t>
      </w:r>
      <w:r w:rsidR="003B2EF7" w:rsidRPr="00B7640E">
        <w:rPr>
          <w:rFonts w:ascii="Times New Roman" w:hAnsi="Times New Roman" w:cs="Times New Roman"/>
          <w:sz w:val="24"/>
          <w:szCs w:val="24"/>
        </w:rPr>
        <w:t xml:space="preserve">wyroków </w:t>
      </w:r>
      <w:r w:rsidR="00932213" w:rsidRPr="00B7640E">
        <w:rPr>
          <w:rFonts w:ascii="Times New Roman" w:hAnsi="Times New Roman" w:cs="Times New Roman"/>
          <w:sz w:val="24"/>
          <w:szCs w:val="24"/>
        </w:rPr>
        <w:t xml:space="preserve">ławy przysięgłych </w:t>
      </w:r>
      <w:r w:rsidR="00782EB4" w:rsidRPr="00B7640E">
        <w:rPr>
          <w:rFonts w:ascii="Times New Roman" w:hAnsi="Times New Roman" w:cs="Times New Roman"/>
          <w:sz w:val="24"/>
          <w:szCs w:val="24"/>
        </w:rPr>
        <w:t xml:space="preserve">w systemie prawa stanowionego </w:t>
      </w:r>
      <w:r w:rsidR="00C12E48" w:rsidRPr="00B7640E">
        <w:rPr>
          <w:rFonts w:ascii="Times New Roman" w:hAnsi="Times New Roman" w:cs="Times New Roman"/>
          <w:sz w:val="24"/>
          <w:szCs w:val="24"/>
        </w:rPr>
        <w:t>z</w:t>
      </w:r>
      <w:r w:rsidR="00932213" w:rsidRPr="00B7640E">
        <w:rPr>
          <w:rFonts w:ascii="Times New Roman" w:hAnsi="Times New Roman" w:cs="Times New Roman"/>
          <w:sz w:val="24"/>
          <w:szCs w:val="24"/>
        </w:rPr>
        <w:t xml:space="preserve">auważyć </w:t>
      </w:r>
      <w:r w:rsidR="00782EB4" w:rsidRPr="00B7640E">
        <w:rPr>
          <w:rFonts w:ascii="Times New Roman" w:hAnsi="Times New Roman" w:cs="Times New Roman"/>
          <w:sz w:val="24"/>
          <w:szCs w:val="24"/>
        </w:rPr>
        <w:t>można na przykładzie Rosji</w:t>
      </w:r>
      <w:r w:rsidR="00A26B36" w:rsidRPr="00B7640E">
        <w:rPr>
          <w:rFonts w:ascii="Times New Roman" w:hAnsi="Times New Roman" w:cs="Times New Roman"/>
          <w:sz w:val="24"/>
          <w:szCs w:val="24"/>
        </w:rPr>
        <w:t xml:space="preserve">, że zakres zaskarżenia, </w:t>
      </w:r>
      <w:r w:rsidR="003B2EF7" w:rsidRPr="00B7640E">
        <w:rPr>
          <w:rFonts w:ascii="Times New Roman" w:hAnsi="Times New Roman" w:cs="Times New Roman"/>
          <w:sz w:val="24"/>
          <w:szCs w:val="24"/>
        </w:rPr>
        <w:t xml:space="preserve">katalog </w:t>
      </w:r>
      <w:r w:rsidR="00A26B36" w:rsidRPr="00B7640E">
        <w:rPr>
          <w:rFonts w:ascii="Times New Roman" w:hAnsi="Times New Roman" w:cs="Times New Roman"/>
          <w:sz w:val="24"/>
          <w:szCs w:val="24"/>
        </w:rPr>
        <w:t xml:space="preserve">zarzutów </w:t>
      </w:r>
      <w:r w:rsidR="003B2EF7" w:rsidRPr="00B7640E">
        <w:rPr>
          <w:rFonts w:ascii="Times New Roman" w:hAnsi="Times New Roman" w:cs="Times New Roman"/>
          <w:sz w:val="24"/>
          <w:szCs w:val="24"/>
        </w:rPr>
        <w:t>odwoławczych</w:t>
      </w:r>
      <w:r w:rsidR="00A26B36" w:rsidRPr="00B7640E">
        <w:rPr>
          <w:rFonts w:ascii="Times New Roman" w:hAnsi="Times New Roman" w:cs="Times New Roman"/>
          <w:sz w:val="24"/>
          <w:szCs w:val="24"/>
        </w:rPr>
        <w:t xml:space="preserve"> i </w:t>
      </w:r>
      <w:r w:rsidR="003B2EF7" w:rsidRPr="00B7640E">
        <w:rPr>
          <w:rFonts w:ascii="Times New Roman" w:hAnsi="Times New Roman" w:cs="Times New Roman"/>
          <w:sz w:val="24"/>
          <w:szCs w:val="24"/>
        </w:rPr>
        <w:t xml:space="preserve">możliwości orzekania sądu odwoławczego nie są tak silnie ograniczone jak w systemie </w:t>
      </w:r>
      <w:r w:rsidR="003B2EF7" w:rsidRPr="00B7640E">
        <w:rPr>
          <w:rFonts w:ascii="Times New Roman" w:hAnsi="Times New Roman" w:cs="Times New Roman"/>
          <w:i/>
          <w:sz w:val="24"/>
          <w:szCs w:val="24"/>
        </w:rPr>
        <w:t>common law</w:t>
      </w:r>
      <w:r w:rsidR="003B2EF7" w:rsidRPr="00B7640E">
        <w:rPr>
          <w:rFonts w:ascii="Times New Roman" w:hAnsi="Times New Roman" w:cs="Times New Roman"/>
          <w:sz w:val="24"/>
          <w:szCs w:val="24"/>
        </w:rPr>
        <w:t xml:space="preserve">. </w:t>
      </w:r>
      <w:r w:rsidR="00A12FBB" w:rsidRPr="00B7640E">
        <w:rPr>
          <w:rFonts w:ascii="Times New Roman" w:hAnsi="Times New Roman" w:cs="Times New Roman"/>
          <w:sz w:val="24"/>
          <w:szCs w:val="24"/>
        </w:rPr>
        <w:t>Wynika to z konieczności</w:t>
      </w:r>
      <w:r w:rsidR="003B2EF7" w:rsidRPr="00B7640E">
        <w:rPr>
          <w:rFonts w:ascii="Times New Roman" w:hAnsi="Times New Roman" w:cs="Times New Roman"/>
          <w:sz w:val="24"/>
          <w:szCs w:val="24"/>
        </w:rPr>
        <w:t xml:space="preserve"> utrzymania właściwych i równych dla wszystkich stron standardów prawa do kontroli orzeczenia sądu pierwszej instancji</w:t>
      </w:r>
      <w:r w:rsidR="00A12FBB" w:rsidRPr="00B7640E">
        <w:rPr>
          <w:rFonts w:ascii="Times New Roman" w:hAnsi="Times New Roman" w:cs="Times New Roman"/>
          <w:sz w:val="24"/>
          <w:szCs w:val="24"/>
        </w:rPr>
        <w:t>. Oskarżony</w:t>
      </w:r>
      <w:r w:rsidR="00014996" w:rsidRPr="00B7640E">
        <w:rPr>
          <w:rFonts w:ascii="Times New Roman" w:hAnsi="Times New Roman" w:cs="Times New Roman"/>
          <w:sz w:val="24"/>
          <w:szCs w:val="24"/>
        </w:rPr>
        <w:t>,</w:t>
      </w:r>
      <w:r w:rsidR="00A12FBB" w:rsidRPr="00B7640E">
        <w:rPr>
          <w:rFonts w:ascii="Times New Roman" w:hAnsi="Times New Roman" w:cs="Times New Roman"/>
          <w:sz w:val="24"/>
          <w:szCs w:val="24"/>
        </w:rPr>
        <w:t xml:space="preserve"> mając wybór pomiędzy składem zawodowym czy ławniczo-zawodowym a sądem przysięgłych</w:t>
      </w:r>
      <w:r w:rsidR="00652350" w:rsidRPr="00B7640E">
        <w:rPr>
          <w:rFonts w:ascii="Times New Roman" w:hAnsi="Times New Roman" w:cs="Times New Roman"/>
          <w:sz w:val="24"/>
          <w:szCs w:val="24"/>
        </w:rPr>
        <w:t xml:space="preserve"> i aby wybór ten nie był iluzoryczny</w:t>
      </w:r>
      <w:r w:rsidR="00014996" w:rsidRPr="00B7640E">
        <w:rPr>
          <w:rFonts w:ascii="Times New Roman" w:hAnsi="Times New Roman" w:cs="Times New Roman"/>
          <w:sz w:val="24"/>
          <w:szCs w:val="24"/>
        </w:rPr>
        <w:t>,musi mieć podobne gwarancje procesowe, w tym zwłaszcza prawo do zaskarżania orzeczeń sądu</w:t>
      </w:r>
      <w:r w:rsidR="00652350" w:rsidRPr="00B7640E">
        <w:rPr>
          <w:rFonts w:ascii="Times New Roman" w:hAnsi="Times New Roman" w:cs="Times New Roman"/>
          <w:sz w:val="24"/>
          <w:szCs w:val="24"/>
        </w:rPr>
        <w:t>.</w:t>
      </w:r>
    </w:p>
    <w:p w:rsidR="00597927" w:rsidRPr="00B7640E" w:rsidRDefault="00597927" w:rsidP="00F70BBA">
      <w:pPr>
        <w:autoSpaceDE w:val="0"/>
        <w:autoSpaceDN w:val="0"/>
        <w:adjustRightInd w:val="0"/>
        <w:spacing w:after="0" w:line="360" w:lineRule="auto"/>
        <w:jc w:val="both"/>
        <w:rPr>
          <w:rFonts w:ascii="Times New Roman" w:hAnsi="Times New Roman" w:cs="Times New Roman"/>
          <w:sz w:val="24"/>
          <w:szCs w:val="24"/>
        </w:rPr>
      </w:pPr>
    </w:p>
    <w:p w:rsidR="00597927" w:rsidRPr="00B7640E" w:rsidRDefault="00597927" w:rsidP="00F70BBA">
      <w:pPr>
        <w:autoSpaceDE w:val="0"/>
        <w:autoSpaceDN w:val="0"/>
        <w:adjustRightInd w:val="0"/>
        <w:spacing w:after="0" w:line="360" w:lineRule="auto"/>
        <w:jc w:val="both"/>
        <w:rPr>
          <w:rFonts w:ascii="Times New Roman" w:hAnsi="Times New Roman" w:cs="Times New Roman"/>
          <w:sz w:val="24"/>
          <w:szCs w:val="24"/>
        </w:rPr>
      </w:pPr>
    </w:p>
    <w:p w:rsidR="00597927" w:rsidRPr="00B7640E" w:rsidRDefault="00597927" w:rsidP="00F70BBA">
      <w:pPr>
        <w:autoSpaceDE w:val="0"/>
        <w:autoSpaceDN w:val="0"/>
        <w:adjustRightInd w:val="0"/>
        <w:spacing w:after="0" w:line="360" w:lineRule="auto"/>
        <w:jc w:val="both"/>
        <w:rPr>
          <w:rFonts w:ascii="Times New Roman" w:hAnsi="Times New Roman" w:cs="Times New Roman"/>
          <w:sz w:val="24"/>
          <w:szCs w:val="24"/>
        </w:rPr>
      </w:pPr>
    </w:p>
    <w:p w:rsidR="00597927" w:rsidRPr="00B7640E" w:rsidRDefault="00597927" w:rsidP="00F70BBA">
      <w:pPr>
        <w:autoSpaceDE w:val="0"/>
        <w:autoSpaceDN w:val="0"/>
        <w:adjustRightInd w:val="0"/>
        <w:spacing w:after="0" w:line="360" w:lineRule="auto"/>
        <w:jc w:val="both"/>
        <w:rPr>
          <w:rFonts w:ascii="Times New Roman" w:hAnsi="Times New Roman" w:cs="Times New Roman"/>
          <w:sz w:val="24"/>
          <w:szCs w:val="24"/>
        </w:rPr>
      </w:pPr>
    </w:p>
    <w:p w:rsidR="00597927" w:rsidRPr="00B7640E" w:rsidRDefault="00597927" w:rsidP="00F70BBA">
      <w:pPr>
        <w:autoSpaceDE w:val="0"/>
        <w:autoSpaceDN w:val="0"/>
        <w:adjustRightInd w:val="0"/>
        <w:spacing w:after="0" w:line="360" w:lineRule="auto"/>
        <w:jc w:val="both"/>
        <w:rPr>
          <w:rFonts w:ascii="Times New Roman" w:hAnsi="Times New Roman" w:cs="Times New Roman"/>
          <w:sz w:val="24"/>
          <w:szCs w:val="24"/>
        </w:rPr>
      </w:pPr>
    </w:p>
    <w:p w:rsidR="00597927" w:rsidRPr="00B7640E" w:rsidRDefault="00597927" w:rsidP="00F70BBA">
      <w:pPr>
        <w:autoSpaceDE w:val="0"/>
        <w:autoSpaceDN w:val="0"/>
        <w:adjustRightInd w:val="0"/>
        <w:spacing w:after="0" w:line="360" w:lineRule="auto"/>
        <w:jc w:val="both"/>
        <w:rPr>
          <w:rFonts w:ascii="Times New Roman" w:hAnsi="Times New Roman" w:cs="Times New Roman"/>
          <w:sz w:val="24"/>
          <w:szCs w:val="24"/>
        </w:rPr>
      </w:pPr>
    </w:p>
    <w:p w:rsidR="0046430C" w:rsidRPr="00B7640E" w:rsidRDefault="0046430C"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lastRenderedPageBreak/>
        <w:t>Bibliografia</w:t>
      </w:r>
    </w:p>
    <w:p w:rsidR="0046430C" w:rsidRPr="00B7640E" w:rsidRDefault="0046430C" w:rsidP="00F70BBA">
      <w:pPr>
        <w:autoSpaceDE w:val="0"/>
        <w:autoSpaceDN w:val="0"/>
        <w:adjustRightInd w:val="0"/>
        <w:spacing w:after="0" w:line="360" w:lineRule="auto"/>
        <w:jc w:val="both"/>
        <w:rPr>
          <w:rFonts w:ascii="Times New Roman" w:hAnsi="Times New Roman" w:cs="Times New Roman"/>
          <w:sz w:val="24"/>
          <w:szCs w:val="24"/>
        </w:rPr>
      </w:pP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xml:space="preserve">Bartnik A. S., </w:t>
      </w:r>
      <w:r w:rsidRPr="00B7640E">
        <w:rPr>
          <w:rFonts w:ascii="Times New Roman" w:hAnsi="Times New Roman" w:cs="Times New Roman"/>
          <w:i/>
          <w:sz w:val="24"/>
          <w:szCs w:val="24"/>
        </w:rPr>
        <w:t>Sędzia czy kibic? Rola ławnika w wymiarze sprawiedliwości III RP. Analiza socjologiczno-prawna</w:t>
      </w:r>
      <w:r w:rsidRPr="00B7640E">
        <w:rPr>
          <w:rFonts w:ascii="Times New Roman" w:hAnsi="Times New Roman" w:cs="Times New Roman"/>
          <w:sz w:val="24"/>
          <w:szCs w:val="24"/>
        </w:rPr>
        <w:t xml:space="preserve">, Warszawa 2009. </w:t>
      </w: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xml:space="preserve">Grzegorczyk T., Tylman J., </w:t>
      </w:r>
      <w:r w:rsidRPr="00B7640E">
        <w:rPr>
          <w:rFonts w:ascii="Times New Roman" w:hAnsi="Times New Roman" w:cs="Times New Roman"/>
          <w:i/>
          <w:sz w:val="24"/>
          <w:szCs w:val="24"/>
        </w:rPr>
        <w:t>Polskie postępowanie karne</w:t>
      </w:r>
      <w:r w:rsidRPr="00B7640E">
        <w:rPr>
          <w:rFonts w:ascii="Times New Roman" w:hAnsi="Times New Roman" w:cs="Times New Roman"/>
          <w:sz w:val="24"/>
          <w:szCs w:val="24"/>
        </w:rPr>
        <w:t>, Warszawa 2011.</w:t>
      </w:r>
    </w:p>
    <w:p w:rsidR="002C1103" w:rsidRPr="00310C6D" w:rsidRDefault="002C1103" w:rsidP="00F70BBA">
      <w:pPr>
        <w:autoSpaceDE w:val="0"/>
        <w:autoSpaceDN w:val="0"/>
        <w:adjustRightInd w:val="0"/>
        <w:spacing w:after="0" w:line="360" w:lineRule="auto"/>
        <w:jc w:val="both"/>
        <w:rPr>
          <w:rFonts w:ascii="Times New Roman" w:hAnsi="Times New Roman" w:cs="Times New Roman"/>
          <w:sz w:val="24"/>
          <w:szCs w:val="24"/>
          <w:lang w:val="en-US"/>
        </w:rPr>
      </w:pPr>
      <w:r w:rsidRPr="00310C6D">
        <w:rPr>
          <w:rFonts w:ascii="Times New Roman" w:hAnsi="Times New Roman" w:cs="Times New Roman"/>
          <w:sz w:val="24"/>
          <w:szCs w:val="24"/>
          <w:lang w:val="en-US"/>
        </w:rPr>
        <w:t xml:space="preserve">Hannibal M., Mountford L., </w:t>
      </w:r>
      <w:r w:rsidRPr="00310C6D">
        <w:rPr>
          <w:rFonts w:ascii="Times New Roman" w:hAnsi="Times New Roman" w:cs="Times New Roman"/>
          <w:i/>
          <w:sz w:val="24"/>
          <w:szCs w:val="24"/>
          <w:lang w:val="en-US"/>
        </w:rPr>
        <w:t>Criminal</w:t>
      </w:r>
      <w:r w:rsidR="00310C6D">
        <w:rPr>
          <w:rFonts w:ascii="Times New Roman" w:hAnsi="Times New Roman" w:cs="Times New Roman"/>
          <w:i/>
          <w:sz w:val="24"/>
          <w:szCs w:val="24"/>
          <w:lang w:val="en-US"/>
        </w:rPr>
        <w:t xml:space="preserve"> </w:t>
      </w:r>
      <w:r w:rsidRPr="00310C6D">
        <w:rPr>
          <w:rFonts w:ascii="Times New Roman" w:hAnsi="Times New Roman" w:cs="Times New Roman"/>
          <w:i/>
          <w:sz w:val="24"/>
          <w:szCs w:val="24"/>
          <w:lang w:val="en-US"/>
        </w:rPr>
        <w:t>Litigation</w:t>
      </w:r>
      <w:r w:rsidRPr="00310C6D">
        <w:rPr>
          <w:rFonts w:ascii="Times New Roman" w:hAnsi="Times New Roman" w:cs="Times New Roman"/>
          <w:sz w:val="24"/>
          <w:szCs w:val="24"/>
          <w:lang w:val="en-US"/>
        </w:rPr>
        <w:t>, Oxford 2015.</w:t>
      </w: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xml:space="preserve">Hofmański P., Sadzik E., Zgryzek K., </w:t>
      </w:r>
      <w:r w:rsidRPr="00B7640E">
        <w:rPr>
          <w:rFonts w:ascii="Times New Roman" w:hAnsi="Times New Roman" w:cs="Times New Roman"/>
          <w:i/>
          <w:sz w:val="24"/>
          <w:szCs w:val="24"/>
        </w:rPr>
        <w:t>Kodeks postępowania karnego. Komentarz do artykułów 1-296. Tom I</w:t>
      </w:r>
      <w:r w:rsidRPr="00B7640E">
        <w:rPr>
          <w:rFonts w:ascii="Times New Roman" w:hAnsi="Times New Roman" w:cs="Times New Roman"/>
          <w:sz w:val="24"/>
          <w:szCs w:val="24"/>
        </w:rPr>
        <w:t>, 4. wydanie, Warszawa 2011.</w:t>
      </w:r>
    </w:p>
    <w:p w:rsidR="002C1103" w:rsidRPr="00310C6D" w:rsidRDefault="002C1103" w:rsidP="00F70BBA">
      <w:pPr>
        <w:autoSpaceDE w:val="0"/>
        <w:autoSpaceDN w:val="0"/>
        <w:adjustRightInd w:val="0"/>
        <w:spacing w:after="0" w:line="360" w:lineRule="auto"/>
        <w:jc w:val="both"/>
        <w:rPr>
          <w:rFonts w:ascii="Times New Roman" w:hAnsi="Times New Roman" w:cs="Times New Roman"/>
          <w:sz w:val="24"/>
          <w:szCs w:val="24"/>
          <w:lang w:val="en-US"/>
        </w:rPr>
      </w:pPr>
      <w:r w:rsidRPr="00B7640E">
        <w:rPr>
          <w:rFonts w:ascii="Times New Roman" w:hAnsi="Times New Roman" w:cs="Times New Roman"/>
          <w:sz w:val="24"/>
          <w:szCs w:val="24"/>
        </w:rPr>
        <w:t xml:space="preserve">Hofmański P., Sadzik E., Zgryzek K., </w:t>
      </w:r>
      <w:r w:rsidRPr="00B7640E">
        <w:rPr>
          <w:rFonts w:ascii="Times New Roman" w:hAnsi="Times New Roman" w:cs="Times New Roman"/>
          <w:i/>
          <w:sz w:val="24"/>
          <w:szCs w:val="24"/>
        </w:rPr>
        <w:t xml:space="preserve">Kodeks postępowania karnego. </w:t>
      </w:r>
      <w:r w:rsidRPr="00310C6D">
        <w:rPr>
          <w:rFonts w:ascii="Times New Roman" w:hAnsi="Times New Roman" w:cs="Times New Roman"/>
          <w:i/>
          <w:sz w:val="24"/>
          <w:szCs w:val="24"/>
          <w:lang w:val="en-US"/>
        </w:rPr>
        <w:t>Komentarz do artykułów 297-467. Tom II</w:t>
      </w:r>
      <w:r w:rsidRPr="00310C6D">
        <w:rPr>
          <w:rFonts w:ascii="Times New Roman" w:hAnsi="Times New Roman" w:cs="Times New Roman"/>
          <w:sz w:val="24"/>
          <w:szCs w:val="24"/>
          <w:lang w:val="en-US"/>
        </w:rPr>
        <w:t>, 4. wydanie, Warszawa 2011.</w:t>
      </w:r>
    </w:p>
    <w:p w:rsidR="002C1103" w:rsidRPr="00310C6D" w:rsidRDefault="002C1103" w:rsidP="00F70BBA">
      <w:pPr>
        <w:autoSpaceDE w:val="0"/>
        <w:autoSpaceDN w:val="0"/>
        <w:adjustRightInd w:val="0"/>
        <w:spacing w:after="0" w:line="360" w:lineRule="auto"/>
        <w:jc w:val="both"/>
        <w:rPr>
          <w:rFonts w:ascii="Times New Roman" w:hAnsi="Times New Roman" w:cs="Times New Roman"/>
          <w:sz w:val="24"/>
          <w:szCs w:val="24"/>
          <w:lang w:val="en-US"/>
        </w:rPr>
      </w:pPr>
      <w:r w:rsidRPr="00310C6D">
        <w:rPr>
          <w:rFonts w:ascii="Times New Roman" w:hAnsi="Times New Roman" w:cs="Times New Roman"/>
          <w:sz w:val="24"/>
          <w:szCs w:val="24"/>
          <w:lang w:val="en-US"/>
        </w:rPr>
        <w:t xml:space="preserve">Holdham S., Beldam A., </w:t>
      </w:r>
      <w:r w:rsidRPr="00310C6D">
        <w:rPr>
          <w:rFonts w:ascii="Times New Roman" w:hAnsi="Times New Roman" w:cs="Times New Roman"/>
          <w:i/>
          <w:sz w:val="24"/>
          <w:szCs w:val="24"/>
          <w:lang w:val="en-US"/>
        </w:rPr>
        <w:t>Court of Appeal</w:t>
      </w:r>
      <w:r w:rsidR="00310C6D">
        <w:rPr>
          <w:rFonts w:ascii="Times New Roman" w:hAnsi="Times New Roman" w:cs="Times New Roman"/>
          <w:i/>
          <w:sz w:val="24"/>
          <w:szCs w:val="24"/>
          <w:lang w:val="en-US"/>
        </w:rPr>
        <w:t xml:space="preserve"> </w:t>
      </w:r>
      <w:r w:rsidRPr="00310C6D">
        <w:rPr>
          <w:rFonts w:ascii="Times New Roman" w:hAnsi="Times New Roman" w:cs="Times New Roman"/>
          <w:i/>
          <w:sz w:val="24"/>
          <w:szCs w:val="24"/>
          <w:lang w:val="en-US"/>
        </w:rPr>
        <w:t>Criminal</w:t>
      </w:r>
      <w:r w:rsidR="00310C6D">
        <w:rPr>
          <w:rFonts w:ascii="Times New Roman" w:hAnsi="Times New Roman" w:cs="Times New Roman"/>
          <w:i/>
          <w:sz w:val="24"/>
          <w:szCs w:val="24"/>
          <w:lang w:val="en-US"/>
        </w:rPr>
        <w:t xml:space="preserve"> </w:t>
      </w:r>
      <w:r w:rsidRPr="00310C6D">
        <w:rPr>
          <w:rFonts w:ascii="Times New Roman" w:hAnsi="Times New Roman" w:cs="Times New Roman"/>
          <w:i/>
          <w:sz w:val="24"/>
          <w:szCs w:val="24"/>
          <w:lang w:val="en-US"/>
        </w:rPr>
        <w:t>Division: a Practitioner’s Guide</w:t>
      </w:r>
      <w:r w:rsidRPr="00310C6D">
        <w:rPr>
          <w:rFonts w:ascii="Times New Roman" w:hAnsi="Times New Roman" w:cs="Times New Roman"/>
          <w:sz w:val="24"/>
          <w:szCs w:val="24"/>
          <w:lang w:val="en-US"/>
        </w:rPr>
        <w:t>, London 2012.</w:t>
      </w:r>
    </w:p>
    <w:p w:rsidR="002C1103" w:rsidRPr="00310C6D" w:rsidRDefault="002C1103" w:rsidP="00F70BBA">
      <w:pPr>
        <w:autoSpaceDE w:val="0"/>
        <w:autoSpaceDN w:val="0"/>
        <w:adjustRightInd w:val="0"/>
        <w:spacing w:after="0" w:line="360" w:lineRule="auto"/>
        <w:jc w:val="both"/>
        <w:rPr>
          <w:rFonts w:ascii="Times New Roman" w:hAnsi="Times New Roman" w:cs="Times New Roman"/>
          <w:sz w:val="24"/>
          <w:szCs w:val="24"/>
          <w:lang w:val="en-US"/>
        </w:rPr>
      </w:pPr>
      <w:r w:rsidRPr="00310C6D">
        <w:rPr>
          <w:rFonts w:ascii="Times New Roman" w:hAnsi="Times New Roman" w:cs="Times New Roman"/>
          <w:sz w:val="24"/>
          <w:szCs w:val="24"/>
          <w:lang w:val="en-US"/>
        </w:rPr>
        <w:t xml:space="preserve">Hungerford-Welch P., </w:t>
      </w:r>
      <w:r w:rsidRPr="00310C6D">
        <w:rPr>
          <w:rFonts w:ascii="Times New Roman" w:hAnsi="Times New Roman" w:cs="Times New Roman"/>
          <w:i/>
          <w:sz w:val="24"/>
          <w:szCs w:val="24"/>
          <w:lang w:val="en-US"/>
        </w:rPr>
        <w:t>Criminal</w:t>
      </w:r>
      <w:r w:rsidR="00310C6D">
        <w:rPr>
          <w:rFonts w:ascii="Times New Roman" w:hAnsi="Times New Roman" w:cs="Times New Roman"/>
          <w:i/>
          <w:sz w:val="24"/>
          <w:szCs w:val="24"/>
          <w:lang w:val="en-US"/>
        </w:rPr>
        <w:t xml:space="preserve"> </w:t>
      </w:r>
      <w:r w:rsidRPr="00310C6D">
        <w:rPr>
          <w:rFonts w:ascii="Times New Roman" w:hAnsi="Times New Roman" w:cs="Times New Roman"/>
          <w:i/>
          <w:sz w:val="24"/>
          <w:szCs w:val="24"/>
          <w:lang w:val="en-US"/>
        </w:rPr>
        <w:t>Procedure and Sentencing</w:t>
      </w:r>
      <w:r w:rsidRPr="00310C6D">
        <w:rPr>
          <w:rFonts w:ascii="Times New Roman" w:hAnsi="Times New Roman" w:cs="Times New Roman"/>
          <w:sz w:val="24"/>
          <w:szCs w:val="24"/>
          <w:lang w:val="en-US"/>
        </w:rPr>
        <w:t>, Abingdon 2009.</w:t>
      </w:r>
    </w:p>
    <w:p w:rsidR="002C1103" w:rsidRPr="00310C6D" w:rsidRDefault="002C1103" w:rsidP="00F70BBA">
      <w:pPr>
        <w:autoSpaceDE w:val="0"/>
        <w:autoSpaceDN w:val="0"/>
        <w:adjustRightInd w:val="0"/>
        <w:spacing w:after="0" w:line="360" w:lineRule="auto"/>
        <w:jc w:val="both"/>
        <w:rPr>
          <w:rFonts w:ascii="Times New Roman" w:hAnsi="Times New Roman" w:cs="Times New Roman"/>
          <w:sz w:val="24"/>
          <w:szCs w:val="24"/>
          <w:lang w:val="en-US"/>
        </w:rPr>
      </w:pPr>
      <w:r w:rsidRPr="00310C6D">
        <w:rPr>
          <w:rFonts w:ascii="Times New Roman" w:hAnsi="Times New Roman" w:cs="Times New Roman"/>
          <w:sz w:val="24"/>
          <w:szCs w:val="24"/>
          <w:lang w:val="en-US"/>
        </w:rPr>
        <w:t xml:space="preserve">Jones D., Stewart G., Bennathan J., </w:t>
      </w:r>
      <w:r w:rsidRPr="00310C6D">
        <w:rPr>
          <w:rFonts w:ascii="Times New Roman" w:hAnsi="Times New Roman" w:cs="Times New Roman"/>
          <w:i/>
          <w:sz w:val="24"/>
          <w:szCs w:val="24"/>
          <w:lang w:val="en-US"/>
        </w:rPr>
        <w:t>Criminal</w:t>
      </w:r>
      <w:r w:rsidR="00310C6D">
        <w:rPr>
          <w:rFonts w:ascii="Times New Roman" w:hAnsi="Times New Roman" w:cs="Times New Roman"/>
          <w:i/>
          <w:sz w:val="24"/>
          <w:szCs w:val="24"/>
          <w:lang w:val="en-US"/>
        </w:rPr>
        <w:t xml:space="preserve"> </w:t>
      </w:r>
      <w:r w:rsidRPr="00310C6D">
        <w:rPr>
          <w:rFonts w:ascii="Times New Roman" w:hAnsi="Times New Roman" w:cs="Times New Roman"/>
          <w:i/>
          <w:sz w:val="24"/>
          <w:szCs w:val="24"/>
          <w:lang w:val="en-US"/>
        </w:rPr>
        <w:t>Appeals</w:t>
      </w:r>
      <w:r w:rsidR="00310C6D">
        <w:rPr>
          <w:rFonts w:ascii="Times New Roman" w:hAnsi="Times New Roman" w:cs="Times New Roman"/>
          <w:i/>
          <w:sz w:val="24"/>
          <w:szCs w:val="24"/>
          <w:lang w:val="en-US"/>
        </w:rPr>
        <w:t xml:space="preserve"> </w:t>
      </w:r>
      <w:r w:rsidRPr="00310C6D">
        <w:rPr>
          <w:rFonts w:ascii="Times New Roman" w:hAnsi="Times New Roman" w:cs="Times New Roman"/>
          <w:i/>
          <w:sz w:val="24"/>
          <w:szCs w:val="24"/>
          <w:lang w:val="en-US"/>
        </w:rPr>
        <w:t>Handbook</w:t>
      </w:r>
      <w:r w:rsidRPr="00310C6D">
        <w:rPr>
          <w:rFonts w:ascii="Times New Roman" w:hAnsi="Times New Roman" w:cs="Times New Roman"/>
          <w:sz w:val="24"/>
          <w:szCs w:val="24"/>
          <w:lang w:val="en-US"/>
        </w:rPr>
        <w:t xml:space="preserve">, Haywards Heath 2015. </w:t>
      </w: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xml:space="preserve">Kulesza C., </w:t>
      </w:r>
      <w:r w:rsidRPr="00B7640E">
        <w:rPr>
          <w:rFonts w:ascii="Times New Roman" w:hAnsi="Times New Roman" w:cs="Times New Roman"/>
          <w:i/>
          <w:sz w:val="24"/>
          <w:szCs w:val="24"/>
        </w:rPr>
        <w:t>Postępowanie apelacyjne w procesie rosyjskim po nowelizacji z 2013 r.</w:t>
      </w:r>
      <w:r w:rsidRPr="00B7640E">
        <w:rPr>
          <w:rFonts w:ascii="Times New Roman" w:hAnsi="Times New Roman" w:cs="Times New Roman"/>
          <w:sz w:val="24"/>
          <w:szCs w:val="24"/>
        </w:rPr>
        <w:t>, „Białostockie Studia Prawnicze” 2018, vol. 23, nr 1.</w:t>
      </w: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xml:space="preserve">Kulesza C., </w:t>
      </w:r>
      <w:r w:rsidRPr="00B7640E">
        <w:rPr>
          <w:rFonts w:ascii="Times New Roman" w:hAnsi="Times New Roman" w:cs="Times New Roman"/>
          <w:i/>
          <w:sz w:val="24"/>
          <w:szCs w:val="24"/>
        </w:rPr>
        <w:t>Udział czynnika społecznego w orzekaniu w perspektywie historyczno-prawnoporównawczej</w:t>
      </w:r>
      <w:r w:rsidRPr="00B7640E">
        <w:rPr>
          <w:rFonts w:ascii="Times New Roman" w:hAnsi="Times New Roman" w:cs="Times New Roman"/>
          <w:sz w:val="24"/>
          <w:szCs w:val="24"/>
        </w:rPr>
        <w:t>, „Białostockie Studia Prawnicze” 2016, z. 21.</w:t>
      </w: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xml:space="preserve">Kużelewski D., </w:t>
      </w:r>
      <w:r w:rsidRPr="00B7640E">
        <w:rPr>
          <w:rFonts w:ascii="Times New Roman" w:hAnsi="Times New Roman" w:cs="Times New Roman"/>
          <w:i/>
          <w:sz w:val="24"/>
          <w:szCs w:val="24"/>
        </w:rPr>
        <w:t>Mediator jako czynnik społeczny w procesie karnym</w:t>
      </w:r>
      <w:r w:rsidRPr="00B7640E">
        <w:rPr>
          <w:rFonts w:ascii="Times New Roman" w:hAnsi="Times New Roman" w:cs="Times New Roman"/>
          <w:sz w:val="24"/>
          <w:szCs w:val="24"/>
        </w:rPr>
        <w:t xml:space="preserve">, [w:] Mazowiecka L., Klaus W., Tarwacka A. (red.), </w:t>
      </w:r>
      <w:r w:rsidRPr="00B7640E">
        <w:rPr>
          <w:rFonts w:ascii="Times New Roman" w:hAnsi="Times New Roman" w:cs="Times New Roman"/>
          <w:i/>
          <w:sz w:val="24"/>
          <w:szCs w:val="24"/>
        </w:rPr>
        <w:t>Z problematyki wiktymologii. Księga dedykowana Profesor Ewie Bieńkowskiej</w:t>
      </w:r>
      <w:r w:rsidRPr="00B7640E">
        <w:rPr>
          <w:rFonts w:ascii="Times New Roman" w:hAnsi="Times New Roman" w:cs="Times New Roman"/>
          <w:sz w:val="24"/>
          <w:szCs w:val="24"/>
        </w:rPr>
        <w:t>, Warszawa 2017.</w:t>
      </w: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xml:space="preserve">Safjan M., Bosek L. (red.), </w:t>
      </w:r>
      <w:r w:rsidRPr="00B7640E">
        <w:rPr>
          <w:rFonts w:ascii="Times New Roman" w:hAnsi="Times New Roman" w:cs="Times New Roman"/>
          <w:i/>
          <w:sz w:val="24"/>
          <w:szCs w:val="24"/>
        </w:rPr>
        <w:t>Konstytucja RP. Tom II. Komentarz. Art. 87-243</w:t>
      </w:r>
      <w:r w:rsidRPr="00B7640E">
        <w:rPr>
          <w:rFonts w:ascii="Times New Roman" w:hAnsi="Times New Roman" w:cs="Times New Roman"/>
          <w:sz w:val="24"/>
          <w:szCs w:val="24"/>
        </w:rPr>
        <w:t>, Warszawa 2016.</w:t>
      </w: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xml:space="preserve">Sakowicz A. (red.), </w:t>
      </w:r>
      <w:r w:rsidRPr="00B7640E">
        <w:rPr>
          <w:rFonts w:ascii="Times New Roman" w:hAnsi="Times New Roman" w:cs="Times New Roman"/>
          <w:i/>
          <w:sz w:val="24"/>
          <w:szCs w:val="24"/>
        </w:rPr>
        <w:t>Kodeks postępowania karnego. Komentarz</w:t>
      </w:r>
      <w:r w:rsidRPr="00B7640E">
        <w:rPr>
          <w:rFonts w:ascii="Times New Roman" w:hAnsi="Times New Roman" w:cs="Times New Roman"/>
          <w:sz w:val="24"/>
          <w:szCs w:val="24"/>
        </w:rPr>
        <w:t>, 8. wydanie, Warszawa 2018.</w:t>
      </w:r>
    </w:p>
    <w:p w:rsidR="002C1103" w:rsidRPr="00310C6D" w:rsidRDefault="002C1103" w:rsidP="00F70BBA">
      <w:pPr>
        <w:autoSpaceDE w:val="0"/>
        <w:autoSpaceDN w:val="0"/>
        <w:adjustRightInd w:val="0"/>
        <w:spacing w:after="0" w:line="360" w:lineRule="auto"/>
        <w:jc w:val="both"/>
        <w:rPr>
          <w:rFonts w:ascii="Times New Roman" w:hAnsi="Times New Roman" w:cs="Times New Roman"/>
          <w:sz w:val="24"/>
          <w:szCs w:val="24"/>
          <w:lang w:val="en-US"/>
        </w:rPr>
      </w:pPr>
      <w:r w:rsidRPr="00310C6D">
        <w:rPr>
          <w:rFonts w:ascii="Times New Roman" w:hAnsi="Times New Roman" w:cs="Times New Roman"/>
          <w:sz w:val="24"/>
          <w:szCs w:val="24"/>
          <w:lang w:val="en-US"/>
        </w:rPr>
        <w:t xml:space="preserve">Sanders A., Young R., </w:t>
      </w:r>
      <w:r w:rsidRPr="00310C6D">
        <w:rPr>
          <w:rFonts w:ascii="Times New Roman" w:hAnsi="Times New Roman" w:cs="Times New Roman"/>
          <w:i/>
          <w:sz w:val="24"/>
          <w:szCs w:val="24"/>
          <w:lang w:val="en-US"/>
        </w:rPr>
        <w:t>Criminal</w:t>
      </w:r>
      <w:r w:rsidR="00310C6D" w:rsidRPr="00310C6D">
        <w:rPr>
          <w:rFonts w:ascii="Times New Roman" w:hAnsi="Times New Roman" w:cs="Times New Roman"/>
          <w:i/>
          <w:sz w:val="24"/>
          <w:szCs w:val="24"/>
          <w:lang w:val="en-US"/>
        </w:rPr>
        <w:t xml:space="preserve"> </w:t>
      </w:r>
      <w:r w:rsidRPr="00310C6D">
        <w:rPr>
          <w:rFonts w:ascii="Times New Roman" w:hAnsi="Times New Roman" w:cs="Times New Roman"/>
          <w:i/>
          <w:sz w:val="24"/>
          <w:szCs w:val="24"/>
          <w:lang w:val="en-US"/>
        </w:rPr>
        <w:t>Justice</w:t>
      </w:r>
      <w:r w:rsidRPr="00310C6D">
        <w:rPr>
          <w:rFonts w:ascii="Times New Roman" w:hAnsi="Times New Roman" w:cs="Times New Roman"/>
          <w:sz w:val="24"/>
          <w:szCs w:val="24"/>
          <w:lang w:val="en-US"/>
        </w:rPr>
        <w:t>, Oxford 2007.</w:t>
      </w: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xml:space="preserve">Skorupka J. (red.), </w:t>
      </w:r>
      <w:r w:rsidRPr="00B7640E">
        <w:rPr>
          <w:rFonts w:ascii="Times New Roman" w:hAnsi="Times New Roman" w:cs="Times New Roman"/>
          <w:i/>
          <w:sz w:val="24"/>
          <w:szCs w:val="24"/>
        </w:rPr>
        <w:t>Kodeks postępowania karnego. Komentarz</w:t>
      </w:r>
      <w:r w:rsidRPr="00B7640E">
        <w:rPr>
          <w:rFonts w:ascii="Times New Roman" w:hAnsi="Times New Roman" w:cs="Times New Roman"/>
          <w:sz w:val="24"/>
          <w:szCs w:val="24"/>
        </w:rPr>
        <w:t>, Warszawa 2015.</w:t>
      </w:r>
    </w:p>
    <w:p w:rsidR="002C1103" w:rsidRPr="00310C6D" w:rsidRDefault="002C1103" w:rsidP="00F70BBA">
      <w:pPr>
        <w:autoSpaceDE w:val="0"/>
        <w:autoSpaceDN w:val="0"/>
        <w:adjustRightInd w:val="0"/>
        <w:spacing w:after="0" w:line="360" w:lineRule="auto"/>
        <w:jc w:val="both"/>
        <w:rPr>
          <w:rFonts w:ascii="Times New Roman" w:hAnsi="Times New Roman" w:cs="Times New Roman"/>
          <w:sz w:val="24"/>
          <w:szCs w:val="24"/>
          <w:lang w:val="en-US"/>
        </w:rPr>
      </w:pPr>
      <w:r w:rsidRPr="00310C6D">
        <w:rPr>
          <w:rFonts w:ascii="Times New Roman" w:hAnsi="Times New Roman" w:cs="Times New Roman"/>
          <w:sz w:val="24"/>
          <w:szCs w:val="24"/>
          <w:lang w:val="en-US"/>
        </w:rPr>
        <w:t xml:space="preserve">Sprack J., </w:t>
      </w:r>
      <w:r w:rsidRPr="00310C6D">
        <w:rPr>
          <w:rFonts w:ascii="Times New Roman" w:hAnsi="Times New Roman" w:cs="Times New Roman"/>
          <w:i/>
          <w:sz w:val="24"/>
          <w:szCs w:val="24"/>
          <w:lang w:val="en-US"/>
        </w:rPr>
        <w:t>A Practical</w:t>
      </w:r>
      <w:r w:rsidR="00310C6D" w:rsidRPr="00310C6D">
        <w:rPr>
          <w:rFonts w:ascii="Times New Roman" w:hAnsi="Times New Roman" w:cs="Times New Roman"/>
          <w:i/>
          <w:sz w:val="24"/>
          <w:szCs w:val="24"/>
          <w:lang w:val="en-US"/>
        </w:rPr>
        <w:t xml:space="preserve"> </w:t>
      </w:r>
      <w:r w:rsidRPr="00310C6D">
        <w:rPr>
          <w:rFonts w:ascii="Times New Roman" w:hAnsi="Times New Roman" w:cs="Times New Roman"/>
          <w:i/>
          <w:sz w:val="24"/>
          <w:szCs w:val="24"/>
          <w:lang w:val="en-US"/>
        </w:rPr>
        <w:t>Approach to Criminal</w:t>
      </w:r>
      <w:r w:rsidR="00310C6D" w:rsidRPr="00310C6D">
        <w:rPr>
          <w:rFonts w:ascii="Times New Roman" w:hAnsi="Times New Roman" w:cs="Times New Roman"/>
          <w:i/>
          <w:sz w:val="24"/>
          <w:szCs w:val="24"/>
          <w:lang w:val="en-US"/>
        </w:rPr>
        <w:t xml:space="preserve"> </w:t>
      </w:r>
      <w:r w:rsidRPr="00310C6D">
        <w:rPr>
          <w:rFonts w:ascii="Times New Roman" w:hAnsi="Times New Roman" w:cs="Times New Roman"/>
          <w:i/>
          <w:sz w:val="24"/>
          <w:szCs w:val="24"/>
          <w:lang w:val="en-US"/>
        </w:rPr>
        <w:t>Procedure</w:t>
      </w:r>
      <w:r w:rsidRPr="00310C6D">
        <w:rPr>
          <w:rFonts w:ascii="Times New Roman" w:hAnsi="Times New Roman" w:cs="Times New Roman"/>
          <w:sz w:val="24"/>
          <w:szCs w:val="24"/>
          <w:lang w:val="en-US"/>
        </w:rPr>
        <w:t>, Oxford 2015.</w:t>
      </w: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xml:space="preserve">Świecki D. (red.), </w:t>
      </w:r>
      <w:r w:rsidRPr="00B7640E">
        <w:rPr>
          <w:rFonts w:ascii="Times New Roman" w:hAnsi="Times New Roman" w:cs="Times New Roman"/>
          <w:i/>
          <w:sz w:val="24"/>
          <w:szCs w:val="24"/>
        </w:rPr>
        <w:t>Kodeks postępowania karnego. Komentarz. Tom I. Art. 1-424</w:t>
      </w:r>
      <w:r w:rsidRPr="00B7640E">
        <w:rPr>
          <w:rFonts w:ascii="Times New Roman" w:hAnsi="Times New Roman" w:cs="Times New Roman"/>
          <w:sz w:val="24"/>
          <w:szCs w:val="24"/>
        </w:rPr>
        <w:t>, 4. wydanie, Warszawa 2018.</w:t>
      </w: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xml:space="preserve">Świecki D., </w:t>
      </w:r>
      <w:r w:rsidRPr="00B7640E">
        <w:rPr>
          <w:rFonts w:ascii="Times New Roman" w:hAnsi="Times New Roman" w:cs="Times New Roman"/>
          <w:i/>
          <w:sz w:val="24"/>
          <w:szCs w:val="24"/>
        </w:rPr>
        <w:t>Postępowanie odwoławcze według rosyjskiego kodeksu postępowania karnego</w:t>
      </w:r>
      <w:r w:rsidRPr="00B7640E">
        <w:rPr>
          <w:rFonts w:ascii="Times New Roman" w:hAnsi="Times New Roman" w:cs="Times New Roman"/>
          <w:sz w:val="24"/>
          <w:szCs w:val="24"/>
        </w:rPr>
        <w:t>, „Prokuratura i Prawo” 2007, nr 6.</w:t>
      </w: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r w:rsidRPr="00310C6D">
        <w:rPr>
          <w:rFonts w:ascii="Times New Roman" w:hAnsi="Times New Roman" w:cs="Times New Roman"/>
          <w:sz w:val="24"/>
          <w:szCs w:val="24"/>
        </w:rPr>
        <w:t xml:space="preserve">Wieczorek K., </w:t>
      </w:r>
      <w:r w:rsidRPr="00310C6D">
        <w:rPr>
          <w:rFonts w:ascii="Times New Roman" w:hAnsi="Times New Roman" w:cs="Times New Roman"/>
          <w:i/>
          <w:iCs/>
          <w:sz w:val="24"/>
          <w:szCs w:val="24"/>
        </w:rPr>
        <w:t>Udział</w:t>
      </w:r>
      <w:r w:rsidR="00310C6D">
        <w:rPr>
          <w:rFonts w:ascii="Times New Roman" w:hAnsi="Times New Roman" w:cs="Times New Roman"/>
          <w:i/>
          <w:iCs/>
          <w:sz w:val="24"/>
          <w:szCs w:val="24"/>
        </w:rPr>
        <w:t xml:space="preserve"> </w:t>
      </w:r>
      <w:r w:rsidRPr="00310C6D">
        <w:rPr>
          <w:rFonts w:ascii="Times New Roman" w:hAnsi="Times New Roman" w:cs="Times New Roman"/>
          <w:i/>
          <w:iCs/>
          <w:sz w:val="24"/>
          <w:szCs w:val="24"/>
        </w:rPr>
        <w:t>czynnika</w:t>
      </w:r>
      <w:r w:rsidR="00310C6D">
        <w:rPr>
          <w:rFonts w:ascii="Times New Roman" w:hAnsi="Times New Roman" w:cs="Times New Roman"/>
          <w:i/>
          <w:iCs/>
          <w:sz w:val="24"/>
          <w:szCs w:val="24"/>
        </w:rPr>
        <w:t xml:space="preserve"> </w:t>
      </w:r>
      <w:r w:rsidRPr="00310C6D">
        <w:rPr>
          <w:rFonts w:ascii="Times New Roman" w:hAnsi="Times New Roman" w:cs="Times New Roman"/>
          <w:i/>
          <w:iCs/>
          <w:sz w:val="24"/>
          <w:szCs w:val="24"/>
        </w:rPr>
        <w:t>społecznego w orzekaniu w polskim</w:t>
      </w:r>
      <w:r w:rsidR="00310C6D">
        <w:rPr>
          <w:rFonts w:ascii="Times New Roman" w:hAnsi="Times New Roman" w:cs="Times New Roman"/>
          <w:i/>
          <w:iCs/>
          <w:sz w:val="24"/>
          <w:szCs w:val="24"/>
        </w:rPr>
        <w:t xml:space="preserve"> </w:t>
      </w:r>
      <w:r w:rsidRPr="00310C6D">
        <w:rPr>
          <w:rFonts w:ascii="Times New Roman" w:hAnsi="Times New Roman" w:cs="Times New Roman"/>
          <w:i/>
          <w:iCs/>
          <w:sz w:val="24"/>
          <w:szCs w:val="24"/>
        </w:rPr>
        <w:t>i</w:t>
      </w:r>
      <w:r w:rsidR="00310C6D">
        <w:rPr>
          <w:rFonts w:ascii="Times New Roman" w:hAnsi="Times New Roman" w:cs="Times New Roman"/>
          <w:i/>
          <w:iCs/>
          <w:sz w:val="24"/>
          <w:szCs w:val="24"/>
        </w:rPr>
        <w:t xml:space="preserve"> </w:t>
      </w:r>
      <w:r w:rsidRPr="00310C6D">
        <w:rPr>
          <w:rFonts w:ascii="Times New Roman" w:hAnsi="Times New Roman" w:cs="Times New Roman"/>
          <w:i/>
          <w:iCs/>
          <w:sz w:val="24"/>
          <w:szCs w:val="24"/>
        </w:rPr>
        <w:t>amerykańskim</w:t>
      </w:r>
      <w:r w:rsidR="00310C6D">
        <w:rPr>
          <w:rFonts w:ascii="Times New Roman" w:hAnsi="Times New Roman" w:cs="Times New Roman"/>
          <w:i/>
          <w:iCs/>
          <w:sz w:val="24"/>
          <w:szCs w:val="24"/>
        </w:rPr>
        <w:t xml:space="preserve"> </w:t>
      </w:r>
      <w:r w:rsidRPr="00310C6D">
        <w:rPr>
          <w:rFonts w:ascii="Times New Roman" w:hAnsi="Times New Roman" w:cs="Times New Roman"/>
          <w:i/>
          <w:iCs/>
          <w:sz w:val="24"/>
          <w:szCs w:val="24"/>
        </w:rPr>
        <w:t>procesie</w:t>
      </w:r>
      <w:r w:rsidR="00310C6D">
        <w:rPr>
          <w:rFonts w:ascii="Times New Roman" w:hAnsi="Times New Roman" w:cs="Times New Roman"/>
          <w:i/>
          <w:iCs/>
          <w:sz w:val="24"/>
          <w:szCs w:val="24"/>
        </w:rPr>
        <w:t xml:space="preserve"> </w:t>
      </w:r>
      <w:r w:rsidRPr="00310C6D">
        <w:rPr>
          <w:rFonts w:ascii="Times New Roman" w:hAnsi="Times New Roman" w:cs="Times New Roman"/>
          <w:i/>
          <w:iCs/>
          <w:sz w:val="24"/>
          <w:szCs w:val="24"/>
        </w:rPr>
        <w:t>karnym</w:t>
      </w:r>
      <w:r w:rsidRPr="00310C6D">
        <w:rPr>
          <w:rFonts w:ascii="Times New Roman" w:hAnsi="Times New Roman" w:cs="Times New Roman"/>
          <w:sz w:val="24"/>
          <w:szCs w:val="24"/>
        </w:rPr>
        <w:t>, Szczecin 2012.</w:t>
      </w: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xml:space="preserve">Włodyka S., </w:t>
      </w:r>
      <w:r w:rsidRPr="00B7640E">
        <w:rPr>
          <w:rFonts w:ascii="Times New Roman" w:hAnsi="Times New Roman" w:cs="Times New Roman"/>
          <w:i/>
          <w:sz w:val="24"/>
          <w:szCs w:val="24"/>
        </w:rPr>
        <w:t>Ustrój organów ochrony prawnej</w:t>
      </w:r>
      <w:r w:rsidRPr="00B7640E">
        <w:rPr>
          <w:rFonts w:ascii="Times New Roman" w:hAnsi="Times New Roman" w:cs="Times New Roman"/>
          <w:sz w:val="24"/>
          <w:szCs w:val="24"/>
        </w:rPr>
        <w:t>, Warszawa 1975.</w:t>
      </w: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lastRenderedPageBreak/>
        <w:t xml:space="preserve">Zawadzki S., Kubicki L. (red.), </w:t>
      </w:r>
      <w:r w:rsidRPr="00B7640E">
        <w:rPr>
          <w:rFonts w:ascii="Times New Roman" w:hAnsi="Times New Roman" w:cs="Times New Roman"/>
          <w:i/>
          <w:sz w:val="24"/>
          <w:szCs w:val="24"/>
        </w:rPr>
        <w:t>Udział ławników w postępowaniu karnym. Opinie a rzeczywistość. Studium prawnoempiryczne</w:t>
      </w:r>
      <w:r w:rsidRPr="00B7640E">
        <w:rPr>
          <w:rFonts w:ascii="Times New Roman" w:hAnsi="Times New Roman" w:cs="Times New Roman"/>
          <w:sz w:val="24"/>
          <w:szCs w:val="24"/>
        </w:rPr>
        <w:t>, Warszawa 1970.</w:t>
      </w:r>
    </w:p>
    <w:p w:rsidR="0046430C" w:rsidRPr="00B7640E" w:rsidRDefault="0046430C" w:rsidP="00F70BBA">
      <w:pPr>
        <w:autoSpaceDE w:val="0"/>
        <w:autoSpaceDN w:val="0"/>
        <w:adjustRightInd w:val="0"/>
        <w:spacing w:after="0" w:line="360" w:lineRule="auto"/>
        <w:jc w:val="both"/>
        <w:rPr>
          <w:rFonts w:ascii="Times New Roman" w:hAnsi="Times New Roman" w:cs="Times New Roman"/>
          <w:sz w:val="24"/>
          <w:szCs w:val="24"/>
        </w:rPr>
      </w:pPr>
    </w:p>
    <w:p w:rsidR="0046430C" w:rsidRPr="00B7640E" w:rsidRDefault="0046430C" w:rsidP="00F70BBA">
      <w:pPr>
        <w:autoSpaceDE w:val="0"/>
        <w:autoSpaceDN w:val="0"/>
        <w:adjustRightInd w:val="0"/>
        <w:spacing w:after="0" w:line="360" w:lineRule="auto"/>
        <w:jc w:val="both"/>
        <w:rPr>
          <w:rFonts w:ascii="Times New Roman" w:hAnsi="Times New Roman" w:cs="Times New Roman"/>
          <w:sz w:val="24"/>
          <w:szCs w:val="24"/>
        </w:rPr>
      </w:pPr>
      <w:bookmarkStart w:id="0" w:name="_GoBack"/>
      <w:bookmarkEnd w:id="0"/>
    </w:p>
    <w:p w:rsidR="0046430C" w:rsidRPr="00B7640E" w:rsidRDefault="0046430C"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Akty prawne</w:t>
      </w:r>
    </w:p>
    <w:p w:rsidR="0046430C" w:rsidRPr="00B7640E" w:rsidRDefault="0046430C" w:rsidP="00F70BBA">
      <w:pPr>
        <w:autoSpaceDE w:val="0"/>
        <w:autoSpaceDN w:val="0"/>
        <w:adjustRightInd w:val="0"/>
        <w:spacing w:after="0" w:line="360" w:lineRule="auto"/>
        <w:jc w:val="both"/>
        <w:rPr>
          <w:rFonts w:ascii="Times New Roman" w:hAnsi="Times New Roman" w:cs="Times New Roman"/>
          <w:sz w:val="24"/>
          <w:szCs w:val="24"/>
        </w:rPr>
      </w:pPr>
    </w:p>
    <w:p w:rsidR="00B7640E" w:rsidRPr="00B7640E" w:rsidRDefault="00B7640E"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sz w:val="24"/>
          <w:szCs w:val="24"/>
        </w:rPr>
        <w:t xml:space="preserve">Konstytucja RP z dnia 2 kwietnia 1997 r., </w:t>
      </w:r>
      <w:r w:rsidRPr="00B7640E">
        <w:rPr>
          <w:rFonts w:ascii="Times New Roman" w:hAnsi="Times New Roman" w:cs="Times New Roman"/>
          <w:sz w:val="24"/>
          <w:szCs w:val="24"/>
        </w:rPr>
        <w:t>Dz.U. Nr 78, poz. 483 z późn. zm.</w:t>
      </w:r>
    </w:p>
    <w:p w:rsidR="00B7640E" w:rsidRPr="00B7640E" w:rsidRDefault="00B7640E"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sz w:val="24"/>
          <w:szCs w:val="24"/>
        </w:rPr>
        <w:t xml:space="preserve">Ustawa z dnia 6 czerwca 1997 r. – Kodeks postępowania karnego, </w:t>
      </w:r>
      <w:r w:rsidRPr="00B7640E">
        <w:rPr>
          <w:rFonts w:ascii="Times New Roman" w:hAnsi="Times New Roman" w:cs="Times New Roman"/>
          <w:sz w:val="24"/>
          <w:szCs w:val="24"/>
        </w:rPr>
        <w:t>tekst jedn. Dz.U. z 2017 r. poz. 1904.</w:t>
      </w:r>
    </w:p>
    <w:p w:rsidR="00B7640E" w:rsidRPr="00B7640E" w:rsidRDefault="00B7640E"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eastAsia="TimesNewRomanPSMT_PDF_Subset" w:hAnsi="Times New Roman" w:cs="Times New Roman"/>
          <w:sz w:val="24"/>
          <w:szCs w:val="24"/>
        </w:rPr>
        <w:t>U</w:t>
      </w:r>
      <w:r w:rsidRPr="00B7640E">
        <w:rPr>
          <w:rFonts w:ascii="Times New Roman" w:eastAsia="TimesNewRomanPSMT_PDF_Subset" w:hAnsi="Times New Roman" w:cs="Times New Roman"/>
          <w:bCs/>
          <w:sz w:val="24"/>
          <w:szCs w:val="24"/>
        </w:rPr>
        <w:t>stawa z dnia 27 lipca 2001 r. Prawo o ustroju sądów powszechnych, t</w:t>
      </w:r>
      <w:r w:rsidRPr="00B7640E">
        <w:rPr>
          <w:rFonts w:ascii="Times New Roman" w:hAnsi="Times New Roman" w:cs="Times New Roman"/>
          <w:sz w:val="24"/>
          <w:szCs w:val="24"/>
        </w:rPr>
        <w:t>ekst jedn. Dz.U. z 2018 r. poz. 23.</w:t>
      </w:r>
    </w:p>
    <w:p w:rsidR="00B7640E" w:rsidRPr="00B7640E" w:rsidRDefault="00B7640E"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eastAsia="TimesNewRomanPSMT_PDF_Subset" w:hAnsi="Times New Roman" w:cs="Times New Roman"/>
          <w:sz w:val="24"/>
          <w:szCs w:val="24"/>
        </w:rPr>
        <w:t>Ustawa z dnia 15 marca 2007 r. o zmianie ustawy – Kodeks postępowania cywilnego, ustawy – Kodeks postępowania karnego oraz o zmianie niektórych innych ustaw,</w:t>
      </w:r>
      <w:r w:rsidRPr="00B7640E">
        <w:rPr>
          <w:rFonts w:ascii="Times New Roman" w:hAnsi="Times New Roman" w:cs="Times New Roman"/>
          <w:sz w:val="24"/>
          <w:szCs w:val="24"/>
        </w:rPr>
        <w:t>Dz.U. Nr 112, poz. 766.</w:t>
      </w:r>
    </w:p>
    <w:p w:rsidR="00B7640E" w:rsidRPr="00B7640E" w:rsidRDefault="00B7640E"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Ustawa z dnia 15 kwietnia 2011 r. o zmianie ustawy – Prawo o ustroju sądów powszechnych, Dz.U. Nr 109, poz. 627.</w:t>
      </w:r>
    </w:p>
    <w:p w:rsidR="00B7640E" w:rsidRPr="00B7640E" w:rsidRDefault="00B7640E"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Ustawa z dnia 27 września 2013 r. o zmianie ustawy – Kodeks postępowania karnego i innych ustaw, Dz.U. z 2013 r. poz. 1247 ze zm.</w:t>
      </w:r>
    </w:p>
    <w:p w:rsidR="00B7640E" w:rsidRPr="00B7640E" w:rsidRDefault="00B7640E"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Ustawa z dnia 20 lutego 2015 r. o zmianie ustawy – Kodeks karny oraz niektórych innych ustaw, Dz.U. z 2015 r. poz. 396.</w:t>
      </w:r>
    </w:p>
    <w:p w:rsidR="00B7640E" w:rsidRPr="00B7640E" w:rsidRDefault="00B7640E"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Ustawa z dnia 11 marca 2016 r. o zmianie ustawy – Kodeks postępowania karnego oraz niektórych innych ustaw, Dz.U. z 2016 r. poz. 437.</w:t>
      </w:r>
    </w:p>
    <w:p w:rsidR="00B7640E" w:rsidRPr="00B7640E" w:rsidRDefault="00B7640E"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eastAsia="TimesNewRomanPSMT_PDF_Subset" w:hAnsi="Times New Roman" w:cs="Times New Roman"/>
          <w:sz w:val="24"/>
          <w:szCs w:val="24"/>
        </w:rPr>
        <w:t>Ustawa z dnia 8 grudnia 2017 r. o Sądzie Najwyższym,</w:t>
      </w:r>
      <w:r w:rsidRPr="00B7640E">
        <w:rPr>
          <w:rFonts w:ascii="Times New Roman" w:hAnsi="Times New Roman" w:cs="Times New Roman"/>
          <w:sz w:val="24"/>
          <w:szCs w:val="24"/>
        </w:rPr>
        <w:t>Dz.U. z 2018 r. poz. 5.</w:t>
      </w:r>
    </w:p>
    <w:p w:rsidR="0046430C" w:rsidRDefault="0046430C" w:rsidP="00F70BBA">
      <w:pPr>
        <w:autoSpaceDE w:val="0"/>
        <w:autoSpaceDN w:val="0"/>
        <w:adjustRightInd w:val="0"/>
        <w:spacing w:after="0" w:line="360" w:lineRule="auto"/>
        <w:jc w:val="both"/>
        <w:rPr>
          <w:rFonts w:ascii="Times New Roman" w:hAnsi="Times New Roman" w:cs="Times New Roman"/>
          <w:sz w:val="24"/>
          <w:szCs w:val="24"/>
        </w:rPr>
      </w:pPr>
    </w:p>
    <w:p w:rsidR="00B7640E" w:rsidRPr="00B7640E" w:rsidRDefault="00B7640E" w:rsidP="00F70BBA">
      <w:pPr>
        <w:autoSpaceDE w:val="0"/>
        <w:autoSpaceDN w:val="0"/>
        <w:adjustRightInd w:val="0"/>
        <w:spacing w:after="0" w:line="360" w:lineRule="auto"/>
        <w:jc w:val="both"/>
        <w:rPr>
          <w:rFonts w:ascii="Times New Roman" w:hAnsi="Times New Roman" w:cs="Times New Roman"/>
          <w:sz w:val="24"/>
          <w:szCs w:val="24"/>
        </w:rPr>
      </w:pPr>
    </w:p>
    <w:p w:rsidR="0046430C" w:rsidRPr="00B7640E" w:rsidRDefault="0046430C"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Orzecznictwo</w:t>
      </w:r>
    </w:p>
    <w:p w:rsidR="0046430C" w:rsidRPr="00B7640E" w:rsidRDefault="0046430C" w:rsidP="00F70BBA">
      <w:pPr>
        <w:autoSpaceDE w:val="0"/>
        <w:autoSpaceDN w:val="0"/>
        <w:adjustRightInd w:val="0"/>
        <w:spacing w:after="0" w:line="360" w:lineRule="auto"/>
        <w:jc w:val="both"/>
        <w:rPr>
          <w:rFonts w:ascii="Times New Roman" w:hAnsi="Times New Roman" w:cs="Times New Roman"/>
          <w:sz w:val="24"/>
          <w:szCs w:val="24"/>
        </w:rPr>
      </w:pP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Uchwała Sądu Najwyższego z dnia 20 listopada 1997 r., I KZP 30/97, OSNKW 1997, nr 11–12, poz. 92.</w:t>
      </w: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 xml:space="preserve">Uchwała Sądu Najwyższego z dnia 17 listopada 2005 r., I KZP 43/05, OSNKW 2005, nr 12, poz. 115. </w:t>
      </w: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Wyrok Sądu Najwyższego z dnia 19 maja 1971 r., IV KR 83/71, OSP 1972, nr 6, poz. 111.</w:t>
      </w: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Wyrok Sądu Najwyższego z dnia 3 marca 1976 r., IV KR 348/75, OSNKW 1976, nr 7–8, poz. 96.</w:t>
      </w: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lastRenderedPageBreak/>
        <w:t>Wyrok Sądu Najwyższego z dnia 12 września 1977 r., II KR 201/77, OSP 1980, nr 5, poz. 90.</w:t>
      </w: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Wyrok Sądu Najwyższego z dnia 29 lipca 1981 r., Rw 202/81, OSPiKA 1982, nr 1–2, poz. 12.</w:t>
      </w: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Wyrok Sądu Najwyższego z dnia 30 września 1998 r., I KZP 13/98, OSNKW 1998, nr 9–10, poz. 45.</w:t>
      </w: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Wyrok Sądu Najwyższego z dnia 5 listopada 2008 r., V KK 146/08, OSNKW 2009 nr 1, poz. 9.</w:t>
      </w: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r w:rsidRPr="00B7640E">
        <w:rPr>
          <w:rFonts w:ascii="Times New Roman" w:hAnsi="Times New Roman" w:cs="Times New Roman"/>
          <w:sz w:val="24"/>
          <w:szCs w:val="24"/>
        </w:rPr>
        <w:t>Postanowienie Sądu Najwyższego z dnia 23 czerwca 2004 r., IV KK 131/04, OSNwSK 2004, nr 1, poz. 1168.</w:t>
      </w:r>
    </w:p>
    <w:p w:rsidR="00597927" w:rsidRPr="00B7640E" w:rsidRDefault="00597927" w:rsidP="00F70BBA">
      <w:pPr>
        <w:autoSpaceDE w:val="0"/>
        <w:autoSpaceDN w:val="0"/>
        <w:adjustRightInd w:val="0"/>
        <w:spacing w:after="0" w:line="360" w:lineRule="auto"/>
        <w:jc w:val="both"/>
        <w:rPr>
          <w:rFonts w:ascii="Times New Roman" w:hAnsi="Times New Roman" w:cs="Times New Roman"/>
          <w:sz w:val="24"/>
          <w:szCs w:val="24"/>
        </w:rPr>
      </w:pP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p>
    <w:p w:rsidR="002C1103" w:rsidRPr="00B7640E" w:rsidRDefault="002C1103" w:rsidP="00F70BBA">
      <w:pPr>
        <w:autoSpaceDE w:val="0"/>
        <w:autoSpaceDN w:val="0"/>
        <w:adjustRightInd w:val="0"/>
        <w:spacing w:after="0" w:line="360" w:lineRule="auto"/>
        <w:jc w:val="both"/>
        <w:rPr>
          <w:rFonts w:ascii="Times New Roman" w:hAnsi="Times New Roman" w:cs="Times New Roman"/>
          <w:sz w:val="24"/>
          <w:szCs w:val="24"/>
        </w:rPr>
      </w:pPr>
    </w:p>
    <w:p w:rsidR="00597927" w:rsidRPr="00B7640E" w:rsidRDefault="00597927" w:rsidP="00F70BBA">
      <w:pPr>
        <w:autoSpaceDE w:val="0"/>
        <w:autoSpaceDN w:val="0"/>
        <w:adjustRightInd w:val="0"/>
        <w:spacing w:after="0" w:line="360" w:lineRule="auto"/>
        <w:jc w:val="both"/>
        <w:rPr>
          <w:rFonts w:ascii="Times New Roman" w:hAnsi="Times New Roman" w:cs="Times New Roman"/>
          <w:sz w:val="24"/>
          <w:szCs w:val="24"/>
        </w:rPr>
      </w:pPr>
    </w:p>
    <w:sectPr w:rsidR="00597927" w:rsidRPr="00B7640E" w:rsidSect="004C5D4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B08" w:rsidRDefault="00201B08" w:rsidP="00483978">
      <w:pPr>
        <w:spacing w:after="0" w:line="240" w:lineRule="auto"/>
      </w:pPr>
      <w:r>
        <w:separator/>
      </w:r>
    </w:p>
  </w:endnote>
  <w:endnote w:type="continuationSeparator" w:id="1">
    <w:p w:rsidR="00201B08" w:rsidRDefault="00201B08" w:rsidP="00483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_PDF_Subset">
    <w:altName w:val="MS Gothic"/>
    <w:panose1 w:val="00000000000000000000"/>
    <w:charset w:val="80"/>
    <w:family w:val="auto"/>
    <w:notTrueType/>
    <w:pitch w:val="default"/>
    <w:sig w:usb0="00000000" w:usb1="08070000" w:usb2="00000010" w:usb3="00000000" w:csb0="00020000" w:csb1="00000000"/>
  </w:font>
  <w:font w:name="MinionPro-Regular">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103" w:rsidRDefault="002C110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5055"/>
      <w:docPartObj>
        <w:docPartGallery w:val="Page Numbers (Bottom of Page)"/>
        <w:docPartUnique/>
      </w:docPartObj>
    </w:sdtPr>
    <w:sdtContent>
      <w:p w:rsidR="002C1103" w:rsidRDefault="005917B4">
        <w:pPr>
          <w:pStyle w:val="Stopka"/>
          <w:jc w:val="right"/>
        </w:pPr>
        <w:r>
          <w:fldChar w:fldCharType="begin"/>
        </w:r>
        <w:r w:rsidR="002C1103">
          <w:instrText xml:space="preserve"> PAGE   \* MERGEFORMAT </w:instrText>
        </w:r>
        <w:r>
          <w:fldChar w:fldCharType="separate"/>
        </w:r>
        <w:r w:rsidR="00310C6D">
          <w:rPr>
            <w:noProof/>
          </w:rPr>
          <w:t>21</w:t>
        </w:r>
        <w:r>
          <w:rPr>
            <w:noProof/>
          </w:rPr>
          <w:fldChar w:fldCharType="end"/>
        </w:r>
      </w:p>
    </w:sdtContent>
  </w:sdt>
  <w:p w:rsidR="002C1103" w:rsidRDefault="002C110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103" w:rsidRDefault="002C110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B08" w:rsidRDefault="00201B08" w:rsidP="00483978">
      <w:pPr>
        <w:spacing w:after="0" w:line="240" w:lineRule="auto"/>
      </w:pPr>
      <w:r>
        <w:separator/>
      </w:r>
    </w:p>
  </w:footnote>
  <w:footnote w:type="continuationSeparator" w:id="1">
    <w:p w:rsidR="00201B08" w:rsidRDefault="00201B08" w:rsidP="00483978">
      <w:pPr>
        <w:spacing w:after="0" w:line="240" w:lineRule="auto"/>
      </w:pPr>
      <w:r>
        <w:continuationSeparator/>
      </w:r>
    </w:p>
  </w:footnote>
  <w:footnote w:id="2">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Niniejszy artykuł powstał w ramach projektu badawczego pt. „Czy polski model postępowania odwoławczego w sprawach karnych jest rzetelny?” (konkurs „OPUS 8”) finansowanego przez Narodowe Centrum Nauki zgodnie z umową nr UMO-2014/15/B/HS5/02689.</w:t>
      </w:r>
    </w:p>
  </w:footnote>
  <w:footnote w:id="3">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Zob. S. Włodyka, </w:t>
      </w:r>
      <w:r w:rsidRPr="00597927">
        <w:rPr>
          <w:rFonts w:ascii="Times New Roman" w:hAnsi="Times New Roman" w:cs="Times New Roman"/>
          <w:i/>
        </w:rPr>
        <w:t>Ustrój organów ochrony prawnej</w:t>
      </w:r>
      <w:r w:rsidRPr="00597927">
        <w:rPr>
          <w:rFonts w:ascii="Times New Roman" w:hAnsi="Times New Roman" w:cs="Times New Roman"/>
        </w:rPr>
        <w:t>, Warszawa 1975, s. 83.</w:t>
      </w:r>
    </w:p>
  </w:footnote>
  <w:footnote w:id="4">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Dz.U. Nr 78, poz. 483 z późn. zm.</w:t>
      </w:r>
    </w:p>
  </w:footnote>
  <w:footnote w:id="5">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Tekst jedn. Dz.U. z 2017 r. poz. 1904.</w:t>
      </w:r>
    </w:p>
  </w:footnote>
  <w:footnote w:id="6">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D. Kużelewski, </w:t>
      </w:r>
      <w:r w:rsidRPr="00597927">
        <w:rPr>
          <w:rFonts w:ascii="Times New Roman" w:hAnsi="Times New Roman" w:cs="Times New Roman"/>
          <w:i/>
        </w:rPr>
        <w:t>Mediator jako czynnik społeczny w procesie karnym</w:t>
      </w:r>
      <w:r w:rsidRPr="00597927">
        <w:rPr>
          <w:rFonts w:ascii="Times New Roman" w:hAnsi="Times New Roman" w:cs="Times New Roman"/>
        </w:rPr>
        <w:t xml:space="preserve">, [w:] L. Mazowiecka, W. Klaus, A. Tarwacka (red.), </w:t>
      </w:r>
      <w:r w:rsidRPr="00597927">
        <w:rPr>
          <w:rFonts w:ascii="Times New Roman" w:hAnsi="Times New Roman" w:cs="Times New Roman"/>
          <w:i/>
        </w:rPr>
        <w:t>Z problematyki wiktymologii. Księga dedykowana Profesor Ewie Bieńkowskiej</w:t>
      </w:r>
      <w:r w:rsidRPr="00597927">
        <w:rPr>
          <w:rFonts w:ascii="Times New Roman" w:hAnsi="Times New Roman" w:cs="Times New Roman"/>
        </w:rPr>
        <w:t>, Warszawa 2017, s. 350.</w:t>
      </w:r>
    </w:p>
  </w:footnote>
  <w:footnote w:id="7">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Dz.U. Nr 112, poz. 766.</w:t>
      </w:r>
    </w:p>
  </w:footnote>
  <w:footnote w:id="8">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Dz.U. z 2013 r. poz. 1247 ze zm.</w:t>
      </w:r>
    </w:p>
  </w:footnote>
  <w:footnote w:id="9">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Dz.U. z 2015 r. poz. 396.</w:t>
      </w:r>
    </w:p>
  </w:footnote>
  <w:footnote w:id="10">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Dz.U. z 2016 r. poz. 437.</w:t>
      </w:r>
    </w:p>
  </w:footnote>
  <w:footnote w:id="11">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Tekst jedn. Dz.U. z 2018 r. poz. 23.</w:t>
      </w:r>
    </w:p>
  </w:footnote>
  <w:footnote w:id="12">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Zmiany takie wprowadzone zostały ustawą z dnia 15 kwietnia 2011 r. o zmianie ustawy – Prawo o ustroju sądów powszechnych (Dz.U. Nr 109, poz. 627).</w:t>
      </w:r>
    </w:p>
  </w:footnote>
  <w:footnote w:id="13">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A. Sakowicz, [w:] A. Sakowicz (red.), </w:t>
      </w:r>
      <w:r w:rsidRPr="00597927">
        <w:rPr>
          <w:rFonts w:ascii="Times New Roman" w:hAnsi="Times New Roman" w:cs="Times New Roman"/>
          <w:i/>
        </w:rPr>
        <w:t>Kodeks postępowania karnego. Komentarz</w:t>
      </w:r>
      <w:r w:rsidRPr="00597927">
        <w:rPr>
          <w:rFonts w:ascii="Times New Roman" w:hAnsi="Times New Roman" w:cs="Times New Roman"/>
        </w:rPr>
        <w:t>, 8. wydanie, Warszawa 2018, s. 30.</w:t>
      </w:r>
    </w:p>
  </w:footnote>
  <w:footnote w:id="14">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Dz.U. z 2018 r. poz. 5.</w:t>
      </w:r>
    </w:p>
  </w:footnote>
  <w:footnote w:id="15">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Zob. P. Wiliński, P. Karlik, [w:] M. Safjan, L. Bosek (red.), </w:t>
      </w:r>
      <w:r w:rsidRPr="00597927">
        <w:rPr>
          <w:rFonts w:ascii="Times New Roman" w:hAnsi="Times New Roman" w:cs="Times New Roman"/>
          <w:i/>
        </w:rPr>
        <w:t>Konstytucja RP. Tom II. Komentarz. Art. 87-243</w:t>
      </w:r>
      <w:r w:rsidRPr="00597927">
        <w:rPr>
          <w:rFonts w:ascii="Times New Roman" w:hAnsi="Times New Roman" w:cs="Times New Roman"/>
        </w:rPr>
        <w:t>, Warszawa 2016, s. 1074. Na podstawie art. 94 § 1 i 2 ustawy o Sądzie Najwyższym skargę nadzwyczajną rozpoznaje Sąd Najwyższy w składzie dwóch sędziów Sądu Najwyższego orzekających w Izbie Kontroli Nadzwyczajnej i Spraw Publicznych oraz jednego ławnika Sądu Najwyższego, a jeżeli skarga nadzwyczajna dotyczy orzeczenia zapadłego w wyniku postępowania, w którego toku orzeczenie wydał Sąd Najwyższy, sprawę rozpoznaje Sąd Najwyższy w składzie pięciu sędziów Sądu Najwyższego orzekających w Izbie Kontroli Nadzwyczajnej i Spraw Publicznych oraz dwóch ławników Sądu Najwyższego. Ławników Sądu Najwyższego wybiera Senat RP.</w:t>
      </w:r>
    </w:p>
  </w:footnote>
  <w:footnote w:id="16">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Zob. T. Grzegorczyk, [w:] T. Grzegorczyk, J. Tylman, </w:t>
      </w:r>
      <w:r w:rsidRPr="00597927">
        <w:rPr>
          <w:rFonts w:ascii="Times New Roman" w:hAnsi="Times New Roman" w:cs="Times New Roman"/>
          <w:i/>
        </w:rPr>
        <w:t>Polskie postępowanie karne</w:t>
      </w:r>
      <w:r w:rsidRPr="00597927">
        <w:rPr>
          <w:rFonts w:ascii="Times New Roman" w:hAnsi="Times New Roman" w:cs="Times New Roman"/>
        </w:rPr>
        <w:t>, Warszawa 2011, s. 475-476.</w:t>
      </w:r>
    </w:p>
  </w:footnote>
  <w:footnote w:id="17">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Zob. Z. Pachowicz, [w:] J. Skorupka (red.), </w:t>
      </w:r>
      <w:r w:rsidRPr="00597927">
        <w:rPr>
          <w:rFonts w:ascii="Times New Roman" w:hAnsi="Times New Roman" w:cs="Times New Roman"/>
          <w:i/>
        </w:rPr>
        <w:t>Kodeks postępowania karnego. Komentarz</w:t>
      </w:r>
      <w:r w:rsidRPr="00597927">
        <w:rPr>
          <w:rFonts w:ascii="Times New Roman" w:hAnsi="Times New Roman" w:cs="Times New Roman"/>
        </w:rPr>
        <w:t>, Warszawa 2015, s. 309.</w:t>
      </w:r>
    </w:p>
  </w:footnote>
  <w:footnote w:id="18">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Pr>
          <w:rFonts w:ascii="Times New Roman" w:hAnsi="Times New Roman" w:cs="Times New Roman"/>
        </w:rPr>
        <w:t>Tamże</w:t>
      </w:r>
      <w:r w:rsidRPr="00597927">
        <w:rPr>
          <w:rFonts w:ascii="Times New Roman" w:hAnsi="Times New Roman" w:cs="Times New Roman"/>
        </w:rPr>
        <w:t>, s. 310.</w:t>
      </w:r>
    </w:p>
  </w:footnote>
  <w:footnote w:id="19">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A. Sakowicz, [w:] A. Sakowicz (red.), </w:t>
      </w:r>
      <w:r>
        <w:rPr>
          <w:rFonts w:ascii="Times New Roman" w:hAnsi="Times New Roman" w:cs="Times New Roman"/>
          <w:i/>
        </w:rPr>
        <w:t xml:space="preserve">Kodeks postępowania karnego…, </w:t>
      </w:r>
      <w:r w:rsidRPr="00821290">
        <w:rPr>
          <w:rFonts w:ascii="Times New Roman" w:hAnsi="Times New Roman" w:cs="Times New Roman"/>
        </w:rPr>
        <w:t>op.cit.</w:t>
      </w:r>
      <w:r w:rsidRPr="00597927">
        <w:rPr>
          <w:rFonts w:ascii="Times New Roman" w:hAnsi="Times New Roman" w:cs="Times New Roman"/>
        </w:rPr>
        <w:t>, s. 355-356.</w:t>
      </w:r>
    </w:p>
  </w:footnote>
  <w:footnote w:id="20">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Zob. P. Hofmański, E. Sadzik, K. Zgryzek, </w:t>
      </w:r>
      <w:r w:rsidRPr="00597927">
        <w:rPr>
          <w:rFonts w:ascii="Times New Roman" w:hAnsi="Times New Roman" w:cs="Times New Roman"/>
          <w:i/>
        </w:rPr>
        <w:t>Kodeks postępowania karnego. Komentarz do artykułów 1-296. Tom I</w:t>
      </w:r>
      <w:r w:rsidRPr="00597927">
        <w:rPr>
          <w:rFonts w:ascii="Times New Roman" w:hAnsi="Times New Roman" w:cs="Times New Roman"/>
        </w:rPr>
        <w:t>, 4. wydanie, Warszawa 2011, s. 723-724.</w:t>
      </w:r>
    </w:p>
  </w:footnote>
  <w:footnote w:id="21">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Zob. Z. Pachowicz, [w:] J. Skorupka (red.), </w:t>
      </w:r>
      <w:r w:rsidRPr="00597927">
        <w:rPr>
          <w:rFonts w:ascii="Times New Roman" w:hAnsi="Times New Roman" w:cs="Times New Roman"/>
          <w:i/>
        </w:rPr>
        <w:t>Kodeks postępowania karnego</w:t>
      </w:r>
      <w:r>
        <w:rPr>
          <w:rFonts w:ascii="Times New Roman" w:hAnsi="Times New Roman" w:cs="Times New Roman"/>
          <w:i/>
        </w:rPr>
        <w:t>..</w:t>
      </w:r>
      <w:r w:rsidRPr="00597927">
        <w:rPr>
          <w:rFonts w:ascii="Times New Roman" w:hAnsi="Times New Roman" w:cs="Times New Roman"/>
          <w:i/>
        </w:rPr>
        <w:t>.</w:t>
      </w:r>
      <w:r>
        <w:rPr>
          <w:rFonts w:ascii="Times New Roman" w:hAnsi="Times New Roman" w:cs="Times New Roman"/>
          <w:i/>
        </w:rPr>
        <w:t>,</w:t>
      </w:r>
      <w:r w:rsidRPr="00821290">
        <w:rPr>
          <w:rFonts w:ascii="Times New Roman" w:hAnsi="Times New Roman" w:cs="Times New Roman"/>
        </w:rPr>
        <w:t>op.cit.</w:t>
      </w:r>
      <w:r w:rsidRPr="00597927">
        <w:rPr>
          <w:rFonts w:ascii="Times New Roman" w:hAnsi="Times New Roman" w:cs="Times New Roman"/>
        </w:rPr>
        <w:t>, s. 310.</w:t>
      </w:r>
    </w:p>
  </w:footnote>
  <w:footnote w:id="22">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W literaturze przedmiotu dokonano klasyfikacji narad nad wyrokiem w zależności od stopnia zaangażowania ławników w proces kształtowania wyroku wyróżniając: 1) naradę bez narady, 2) naradę z dominacją sędziego, 3) naradę </w:t>
      </w:r>
      <w:r w:rsidRPr="00597927">
        <w:rPr>
          <w:rFonts w:ascii="Times New Roman" w:hAnsi="Times New Roman" w:cs="Times New Roman"/>
          <w:i/>
        </w:rPr>
        <w:t>pro forma</w:t>
      </w:r>
      <w:r w:rsidRPr="00597927">
        <w:rPr>
          <w:rFonts w:ascii="Times New Roman" w:hAnsi="Times New Roman" w:cs="Times New Roman"/>
        </w:rPr>
        <w:t xml:space="preserve">, 4) naradę wzorową oraz 5) naradę z dyskusją (targ) – zob. A. S. Bartnik, </w:t>
      </w:r>
      <w:r w:rsidRPr="00597927">
        <w:rPr>
          <w:rFonts w:ascii="Times New Roman" w:hAnsi="Times New Roman" w:cs="Times New Roman"/>
          <w:i/>
        </w:rPr>
        <w:t>Sędzia czy kibic? Rola ławnika w wymiarze sprawiedliwości III RP. Analiza socjologiczno-prawna</w:t>
      </w:r>
      <w:r w:rsidRPr="00597927">
        <w:rPr>
          <w:rFonts w:ascii="Times New Roman" w:hAnsi="Times New Roman" w:cs="Times New Roman"/>
        </w:rPr>
        <w:t xml:space="preserve">, Warszawa 2009, s. 145-155. Inny podział rozróżnia: 1) naradę z absolutną dominacją sędziego, 2) naradę z wyraźną dominacją sędziego z zachowaniem pewnych formalnych elementów narady, 3) naradę, w której inicjatywa sprecyzowania propozycji rozstrzygnięcia nie zostaje podjęta przez ławników i sędzia z konieczności staje się autorem decyzji arbitralnych, 4) narada z rzeczywistą dyskusją zgodna z przepisami k.p.k. – zob. S. Zawadzki, L. Kubicki (red.), </w:t>
      </w:r>
      <w:r w:rsidRPr="00597927">
        <w:rPr>
          <w:rFonts w:ascii="Times New Roman" w:hAnsi="Times New Roman" w:cs="Times New Roman"/>
          <w:i/>
        </w:rPr>
        <w:t>Udział ławników w postępowaniu karnym. Opinie a rzeczywistość. Studium prawnoempiryczne</w:t>
      </w:r>
      <w:r w:rsidRPr="00597927">
        <w:rPr>
          <w:rFonts w:ascii="Times New Roman" w:hAnsi="Times New Roman" w:cs="Times New Roman"/>
        </w:rPr>
        <w:t>, Warszawa 1970, s. 80-89.</w:t>
      </w:r>
    </w:p>
  </w:footnote>
  <w:footnote w:id="23">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Wyrok Sądu Najwyższego z dnia 12 września 1977 r., II KR 201/77, OSP 1980, nr 5, poz. 90.</w:t>
      </w:r>
    </w:p>
  </w:footnote>
  <w:footnote w:id="24">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Zob. P. Hofmański, E. Sadzik, K. Zgryzek, </w:t>
      </w:r>
      <w:r w:rsidRPr="00597927">
        <w:rPr>
          <w:rFonts w:ascii="Times New Roman" w:hAnsi="Times New Roman" w:cs="Times New Roman"/>
          <w:i/>
        </w:rPr>
        <w:t>Kodeks postępowania karnego. Komentarz do artykułów 1-296</w:t>
      </w:r>
      <w:r>
        <w:rPr>
          <w:rFonts w:ascii="Times New Roman" w:hAnsi="Times New Roman" w:cs="Times New Roman"/>
          <w:i/>
        </w:rPr>
        <w:t xml:space="preserve">…, </w:t>
      </w:r>
      <w:r w:rsidRPr="00821290">
        <w:rPr>
          <w:rFonts w:ascii="Times New Roman" w:hAnsi="Times New Roman" w:cs="Times New Roman"/>
        </w:rPr>
        <w:t>op.cit.,</w:t>
      </w:r>
      <w:r w:rsidRPr="00597927">
        <w:rPr>
          <w:rFonts w:ascii="Times New Roman" w:hAnsi="Times New Roman" w:cs="Times New Roman"/>
        </w:rPr>
        <w:t>s. 728.</w:t>
      </w:r>
    </w:p>
  </w:footnote>
  <w:footnote w:id="25">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Zob. M. Kurowski, [w:] D. Świecki (red.), </w:t>
      </w:r>
      <w:r w:rsidRPr="00597927">
        <w:rPr>
          <w:rFonts w:ascii="Times New Roman" w:hAnsi="Times New Roman" w:cs="Times New Roman"/>
          <w:i/>
        </w:rPr>
        <w:t>Kodeks postępowania karnego. Komentarz. Tom I. Art. 1-424</w:t>
      </w:r>
      <w:r w:rsidRPr="00597927">
        <w:rPr>
          <w:rFonts w:ascii="Times New Roman" w:hAnsi="Times New Roman" w:cs="Times New Roman"/>
        </w:rPr>
        <w:t>, 4. wydanie, Warszawa 2018, s. 519.</w:t>
      </w:r>
    </w:p>
  </w:footnote>
  <w:footnote w:id="26">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Wyrok Sądu Najwyższego z dnia 19 maja 1971 r., IV KR 83/71, OSP 1972, nr 6, poz. 111.</w:t>
      </w:r>
    </w:p>
  </w:footnote>
  <w:footnote w:id="27">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Zob. S. Zawadzki, L. Kubicki (red.), </w:t>
      </w:r>
      <w:r w:rsidRPr="00597927">
        <w:rPr>
          <w:rFonts w:ascii="Times New Roman" w:hAnsi="Times New Roman" w:cs="Times New Roman"/>
          <w:i/>
        </w:rPr>
        <w:t>Udział ławników</w:t>
      </w:r>
      <w:r>
        <w:rPr>
          <w:rFonts w:ascii="Times New Roman" w:hAnsi="Times New Roman" w:cs="Times New Roman"/>
          <w:i/>
        </w:rPr>
        <w:t>…,</w:t>
      </w:r>
      <w:r w:rsidRPr="00821290">
        <w:rPr>
          <w:rFonts w:ascii="Times New Roman" w:hAnsi="Times New Roman" w:cs="Times New Roman"/>
        </w:rPr>
        <w:t>op.cit.</w:t>
      </w:r>
      <w:r w:rsidRPr="00597927">
        <w:rPr>
          <w:rFonts w:ascii="Times New Roman" w:hAnsi="Times New Roman" w:cs="Times New Roman"/>
        </w:rPr>
        <w:t>, s. 173 i n.</w:t>
      </w:r>
    </w:p>
  </w:footnote>
  <w:footnote w:id="28">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Zob. P. Hofmański, E. Sadzik, K. Zgryzek, </w:t>
      </w:r>
      <w:r w:rsidRPr="00597927">
        <w:rPr>
          <w:rFonts w:ascii="Times New Roman" w:hAnsi="Times New Roman" w:cs="Times New Roman"/>
          <w:i/>
        </w:rPr>
        <w:t>Kodeks postępowania karnego. Komentarz do artykułów 297-467. Tom II, 4. wydanie</w:t>
      </w:r>
      <w:r w:rsidRPr="00597927">
        <w:rPr>
          <w:rFonts w:ascii="Times New Roman" w:hAnsi="Times New Roman" w:cs="Times New Roman"/>
        </w:rPr>
        <w:t>, Warszawa 2011, s. 823.</w:t>
      </w:r>
    </w:p>
  </w:footnote>
  <w:footnote w:id="29">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W</w:t>
      </w:r>
      <w:r w:rsidRPr="00597927">
        <w:rPr>
          <w:rFonts w:ascii="Times New Roman" w:eastAsia="TimesNewRomanPSMT_PDF_Subset" w:hAnsi="Times New Roman" w:cs="Times New Roman"/>
        </w:rPr>
        <w:t>yrok Sądu Najwyższego z dnia 3 marca 1976 r., IV KR 348/75, OSNKW 1976, nr 7–8, poz. 96.</w:t>
      </w:r>
    </w:p>
  </w:footnote>
  <w:footnote w:id="30">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W</w:t>
      </w:r>
      <w:r w:rsidRPr="00597927">
        <w:rPr>
          <w:rFonts w:ascii="Times New Roman" w:eastAsia="TimesNewRomanPSMT_PDF_Subset" w:hAnsi="Times New Roman" w:cs="Times New Roman"/>
        </w:rPr>
        <w:t>yrok Sądu Najwyższego z dnia 29 lipca 1981 r., Rw 202/81, OSPiKA 1982, nr 1–2, poz. 12.</w:t>
      </w:r>
    </w:p>
  </w:footnote>
  <w:footnote w:id="31">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310C6D">
        <w:rPr>
          <w:rFonts w:ascii="Times New Roman" w:eastAsia="TimesNewRomanPSMT_PDF_Subset" w:hAnsi="Times New Roman" w:cs="Times New Roman"/>
        </w:rPr>
        <w:t xml:space="preserve">Zob. K. Wieczorek, </w:t>
      </w:r>
      <w:r w:rsidRPr="00310C6D">
        <w:rPr>
          <w:rFonts w:ascii="Times New Roman" w:eastAsia="TimesNewRomanPSMT_PDF_Subset" w:hAnsi="Times New Roman" w:cs="Times New Roman"/>
          <w:i/>
          <w:iCs/>
        </w:rPr>
        <w:t>Udziałczynnikaspołecznego w orzekaniu w polskimiamerykańskimprocesiekarnym</w:t>
      </w:r>
      <w:r w:rsidRPr="00310C6D">
        <w:rPr>
          <w:rFonts w:ascii="Times New Roman" w:eastAsia="TimesNewRomanPSMT_PDF_Subset" w:hAnsi="Times New Roman" w:cs="Times New Roman"/>
        </w:rPr>
        <w:t>, Szczecin 2012, s. 32. Autorkabłędniewskazuje, że w takimprzypadkuzachodziprzesłankanienależytejobsadysądu z art. 439 par. 1 pkt 2 k.p.k.</w:t>
      </w:r>
    </w:p>
  </w:footnote>
  <w:footnote w:id="32">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Zob. K. Boratyńska, P. Czarnecki, [w:] A. Sakowicz (red.), </w:t>
      </w:r>
      <w:r w:rsidRPr="00597927">
        <w:rPr>
          <w:rFonts w:ascii="Times New Roman" w:hAnsi="Times New Roman" w:cs="Times New Roman"/>
          <w:i/>
        </w:rPr>
        <w:t>Kodeks postępowania karnego</w:t>
      </w:r>
      <w:r>
        <w:rPr>
          <w:rFonts w:ascii="Times New Roman" w:hAnsi="Times New Roman" w:cs="Times New Roman"/>
          <w:i/>
        </w:rPr>
        <w:t>…,</w:t>
      </w:r>
      <w:r w:rsidRPr="00821290">
        <w:rPr>
          <w:rFonts w:ascii="Times New Roman" w:hAnsi="Times New Roman" w:cs="Times New Roman"/>
        </w:rPr>
        <w:t>op.cit.</w:t>
      </w:r>
      <w:r w:rsidRPr="00597927">
        <w:rPr>
          <w:rFonts w:ascii="Times New Roman" w:hAnsi="Times New Roman" w:cs="Times New Roman"/>
        </w:rPr>
        <w:t>, s. 1094.</w:t>
      </w:r>
    </w:p>
  </w:footnote>
  <w:footnote w:id="33">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D. Świecki, [w:] J. Skorupka (red.), </w:t>
      </w:r>
      <w:r w:rsidRPr="00597927">
        <w:rPr>
          <w:rFonts w:ascii="Times New Roman" w:hAnsi="Times New Roman" w:cs="Times New Roman"/>
          <w:i/>
        </w:rPr>
        <w:t>Kodeks postępowania karnego</w:t>
      </w:r>
      <w:r>
        <w:rPr>
          <w:rFonts w:ascii="Times New Roman" w:hAnsi="Times New Roman" w:cs="Times New Roman"/>
          <w:i/>
        </w:rPr>
        <w:t>…,</w:t>
      </w:r>
      <w:r w:rsidRPr="00821290">
        <w:rPr>
          <w:rFonts w:ascii="Times New Roman" w:hAnsi="Times New Roman" w:cs="Times New Roman"/>
        </w:rPr>
        <w:t>op.cit.</w:t>
      </w:r>
      <w:r w:rsidRPr="00597927">
        <w:rPr>
          <w:rFonts w:ascii="Times New Roman" w:hAnsi="Times New Roman" w:cs="Times New Roman"/>
        </w:rPr>
        <w:t>, s. 1125.</w:t>
      </w:r>
    </w:p>
  </w:footnote>
  <w:footnote w:id="34">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W</w:t>
      </w:r>
      <w:r w:rsidRPr="00597927">
        <w:rPr>
          <w:rFonts w:ascii="Times New Roman" w:eastAsia="TimesNewRomanPSMT_PDF_Subset" w:hAnsi="Times New Roman" w:cs="Times New Roman"/>
        </w:rPr>
        <w:t>yrok Sądu Najwyższego z dnia 5 listopada 2008 r., V KK 146/08,OSNKW 2009 nr 1, poz. 9.</w:t>
      </w:r>
    </w:p>
  </w:footnote>
  <w:footnote w:id="35">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Zob.: P. Hofmański, E. Sadzik, K. Zgryzek, </w:t>
      </w:r>
      <w:r w:rsidRPr="00597927">
        <w:rPr>
          <w:rFonts w:ascii="Times New Roman" w:hAnsi="Times New Roman" w:cs="Times New Roman"/>
          <w:i/>
        </w:rPr>
        <w:t>Kodeks postępowania karnego. Komentarz do artykułów 297-467</w:t>
      </w:r>
      <w:r>
        <w:rPr>
          <w:rFonts w:ascii="Times New Roman" w:hAnsi="Times New Roman" w:cs="Times New Roman"/>
          <w:i/>
        </w:rPr>
        <w:t>..</w:t>
      </w:r>
      <w:r w:rsidRPr="00597927">
        <w:rPr>
          <w:rFonts w:ascii="Times New Roman" w:hAnsi="Times New Roman" w:cs="Times New Roman"/>
          <w:i/>
        </w:rPr>
        <w:t>.</w:t>
      </w:r>
      <w:r>
        <w:rPr>
          <w:rFonts w:ascii="Times New Roman" w:hAnsi="Times New Roman" w:cs="Times New Roman"/>
          <w:i/>
        </w:rPr>
        <w:t>,</w:t>
      </w:r>
      <w:r>
        <w:rPr>
          <w:rFonts w:ascii="Times New Roman" w:hAnsi="Times New Roman" w:cs="Times New Roman"/>
        </w:rPr>
        <w:t>op.cit.</w:t>
      </w:r>
      <w:r w:rsidRPr="00597927">
        <w:rPr>
          <w:rFonts w:ascii="Times New Roman" w:hAnsi="Times New Roman" w:cs="Times New Roman"/>
        </w:rPr>
        <w:t>, s. 825.</w:t>
      </w:r>
    </w:p>
  </w:footnote>
  <w:footnote w:id="36">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Zob. P. Hofmański, E. Sadzik, K. Zgryzek, </w:t>
      </w:r>
      <w:r w:rsidRPr="00597927">
        <w:rPr>
          <w:rFonts w:ascii="Times New Roman" w:hAnsi="Times New Roman" w:cs="Times New Roman"/>
          <w:i/>
        </w:rPr>
        <w:t>Kodeks postępowania karnego. Komentarz do artykułów 297-467</w:t>
      </w:r>
      <w:r>
        <w:rPr>
          <w:rFonts w:ascii="Times New Roman" w:hAnsi="Times New Roman" w:cs="Times New Roman"/>
          <w:i/>
        </w:rPr>
        <w:t>..</w:t>
      </w:r>
      <w:r w:rsidRPr="00597927">
        <w:rPr>
          <w:rFonts w:ascii="Times New Roman" w:hAnsi="Times New Roman" w:cs="Times New Roman"/>
          <w:i/>
        </w:rPr>
        <w:t>.</w:t>
      </w:r>
      <w:r>
        <w:rPr>
          <w:rFonts w:ascii="Times New Roman" w:hAnsi="Times New Roman" w:cs="Times New Roman"/>
          <w:i/>
        </w:rPr>
        <w:t>,</w:t>
      </w:r>
      <w:r>
        <w:rPr>
          <w:rFonts w:ascii="Times New Roman" w:hAnsi="Times New Roman" w:cs="Times New Roman"/>
        </w:rPr>
        <w:t>op.cit.</w:t>
      </w:r>
      <w:r w:rsidRPr="00597927">
        <w:rPr>
          <w:rFonts w:ascii="Times New Roman" w:hAnsi="Times New Roman" w:cs="Times New Roman"/>
        </w:rPr>
        <w:t>, s. 831 i powołana tam literatura i orzecznictwo, szczególnie uchwała Sądu Najwyższego z dnia 20 listopada 1997 r., I KZP 30/97, OSNKW 1997, nr 11–12, poz. 92.</w:t>
      </w:r>
    </w:p>
  </w:footnote>
  <w:footnote w:id="37">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Zob. uchwała Sądu Najwyższego z dnia 17 listopada 2005 r., I KZP 43/05, OSNKW 2005, nr 12, poz. 115. </w:t>
      </w:r>
    </w:p>
  </w:footnote>
  <w:footnote w:id="38">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Zob. </w:t>
      </w:r>
      <w:r w:rsidRPr="00597927">
        <w:rPr>
          <w:rFonts w:ascii="Times New Roman" w:eastAsia="TimesNewRomanPSMT_PDF_Subset" w:hAnsi="Times New Roman" w:cs="Times New Roman"/>
        </w:rPr>
        <w:t xml:space="preserve">postanowienie </w:t>
      </w:r>
      <w:r w:rsidRPr="00597927">
        <w:rPr>
          <w:rFonts w:ascii="Times New Roman" w:hAnsi="Times New Roman" w:cs="Times New Roman"/>
        </w:rPr>
        <w:t xml:space="preserve">Sądu Najwyższego z dnia </w:t>
      </w:r>
      <w:r w:rsidRPr="00597927">
        <w:rPr>
          <w:rFonts w:ascii="Times New Roman" w:eastAsia="TimesNewRomanPSMT_PDF_Subset" w:hAnsi="Times New Roman" w:cs="Times New Roman"/>
        </w:rPr>
        <w:t>23 czerwca 2004 r., IV KK 131/04, OSNwSK 2004, nr 1, poz. 1168.</w:t>
      </w:r>
    </w:p>
  </w:footnote>
  <w:footnote w:id="39">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Zob. w</w:t>
      </w:r>
      <w:r w:rsidRPr="00597927">
        <w:rPr>
          <w:rFonts w:ascii="Times New Roman" w:eastAsia="TimesNewRomanPSMT_PDF_Subset" w:hAnsi="Times New Roman" w:cs="Times New Roman"/>
        </w:rPr>
        <w:t xml:space="preserve">yrok </w:t>
      </w:r>
      <w:r w:rsidRPr="00597927">
        <w:rPr>
          <w:rFonts w:ascii="Times New Roman" w:hAnsi="Times New Roman" w:cs="Times New Roman"/>
        </w:rPr>
        <w:t xml:space="preserve">Sądu Najwyższego z dnia </w:t>
      </w:r>
      <w:r w:rsidRPr="00597927">
        <w:rPr>
          <w:rFonts w:ascii="Times New Roman" w:eastAsia="TimesNewRomanPSMT_PDF_Subset" w:hAnsi="Times New Roman" w:cs="Times New Roman"/>
        </w:rPr>
        <w:t>30 września 1998 r., I KZP 13/98, OSNKW 1998, nr 9–10, poz. 45.</w:t>
      </w:r>
    </w:p>
  </w:footnote>
  <w:footnote w:id="40">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Zob. D. Świecki, [w:] J. Skorupka (red.), </w:t>
      </w:r>
      <w:r w:rsidRPr="00597927">
        <w:rPr>
          <w:rFonts w:ascii="Times New Roman" w:hAnsi="Times New Roman" w:cs="Times New Roman"/>
          <w:i/>
        </w:rPr>
        <w:t>Kodeks postępowania karnego</w:t>
      </w:r>
      <w:r>
        <w:rPr>
          <w:rFonts w:ascii="Times New Roman" w:hAnsi="Times New Roman" w:cs="Times New Roman"/>
          <w:i/>
        </w:rPr>
        <w:t>..</w:t>
      </w:r>
      <w:r w:rsidRPr="00597927">
        <w:rPr>
          <w:rFonts w:ascii="Times New Roman" w:hAnsi="Times New Roman" w:cs="Times New Roman"/>
          <w:i/>
        </w:rPr>
        <w:t>.</w:t>
      </w:r>
      <w:r>
        <w:rPr>
          <w:rFonts w:ascii="Times New Roman" w:hAnsi="Times New Roman" w:cs="Times New Roman"/>
          <w:i/>
        </w:rPr>
        <w:t>,</w:t>
      </w:r>
      <w:r w:rsidRPr="00821290">
        <w:rPr>
          <w:rFonts w:ascii="Times New Roman" w:hAnsi="Times New Roman" w:cs="Times New Roman"/>
        </w:rPr>
        <w:t>op.cit.,</w:t>
      </w:r>
      <w:r w:rsidRPr="00597927">
        <w:rPr>
          <w:rFonts w:ascii="Times New Roman" w:hAnsi="Times New Roman" w:cs="Times New Roman"/>
        </w:rPr>
        <w:t xml:space="preserve"> s. 1127.</w:t>
      </w:r>
    </w:p>
  </w:footnote>
  <w:footnote w:id="41">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Zob. C. Kulesza, </w:t>
      </w:r>
      <w:r w:rsidRPr="00597927">
        <w:rPr>
          <w:rFonts w:ascii="Times New Roman" w:hAnsi="Times New Roman" w:cs="Times New Roman"/>
          <w:i/>
        </w:rPr>
        <w:t>Udział czynnika społecznego w orzekaniu w perspektywie historyczno-prawnoporównawczej</w:t>
      </w:r>
      <w:r w:rsidRPr="00597927">
        <w:rPr>
          <w:rFonts w:ascii="Times New Roman" w:hAnsi="Times New Roman" w:cs="Times New Roman"/>
        </w:rPr>
        <w:t>, „Białostockie Studia Prawnicze” 2016, z. 21, s. 53-56 i powołana tam literatura.</w:t>
      </w:r>
    </w:p>
  </w:footnote>
  <w:footnote w:id="42">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Organizacja, funkcjonowanie oraz procedury stosowane w sprawach karnych przed Sądem Apelacyjnym zostały przedstawione w obszernej monografii S. Holdham, A. Beldam, </w:t>
      </w:r>
      <w:r w:rsidRPr="00597927">
        <w:rPr>
          <w:rFonts w:ascii="Times New Roman" w:hAnsi="Times New Roman" w:cs="Times New Roman"/>
          <w:i/>
        </w:rPr>
        <w:t>Court of Appeal</w:t>
      </w:r>
      <w:r w:rsidR="00310C6D">
        <w:rPr>
          <w:rFonts w:ascii="Times New Roman" w:hAnsi="Times New Roman" w:cs="Times New Roman"/>
          <w:i/>
        </w:rPr>
        <w:t xml:space="preserve"> </w:t>
      </w:r>
      <w:r w:rsidRPr="00597927">
        <w:rPr>
          <w:rFonts w:ascii="Times New Roman" w:hAnsi="Times New Roman" w:cs="Times New Roman"/>
          <w:i/>
        </w:rPr>
        <w:t>Criminal</w:t>
      </w:r>
      <w:r w:rsidR="00310C6D">
        <w:rPr>
          <w:rFonts w:ascii="Times New Roman" w:hAnsi="Times New Roman" w:cs="Times New Roman"/>
          <w:i/>
        </w:rPr>
        <w:t xml:space="preserve"> </w:t>
      </w:r>
      <w:r w:rsidRPr="00597927">
        <w:rPr>
          <w:rFonts w:ascii="Times New Roman" w:hAnsi="Times New Roman" w:cs="Times New Roman"/>
          <w:i/>
        </w:rPr>
        <w:t>Division: a Practitioner’s Guide</w:t>
      </w:r>
      <w:r w:rsidRPr="00597927">
        <w:rPr>
          <w:rFonts w:ascii="Times New Roman" w:hAnsi="Times New Roman" w:cs="Times New Roman"/>
        </w:rPr>
        <w:t>, London 2012.</w:t>
      </w:r>
    </w:p>
  </w:footnote>
  <w:footnote w:id="43">
    <w:p w:rsidR="002C1103" w:rsidRPr="00310C6D" w:rsidRDefault="002C1103" w:rsidP="00597927">
      <w:pPr>
        <w:pStyle w:val="Tekstprzypisudolnego"/>
        <w:jc w:val="both"/>
        <w:rPr>
          <w:rFonts w:ascii="Times New Roman" w:hAnsi="Times New Roman" w:cs="Times New Roman"/>
          <w:lang w:val="en-US"/>
        </w:rPr>
      </w:pPr>
      <w:r w:rsidRPr="00597927">
        <w:rPr>
          <w:rStyle w:val="Odwoanieprzypisudolnego"/>
          <w:rFonts w:ascii="Times New Roman" w:hAnsi="Times New Roman" w:cs="Times New Roman"/>
        </w:rPr>
        <w:footnoteRef/>
      </w:r>
      <w:r w:rsidRPr="00310C6D">
        <w:rPr>
          <w:rFonts w:ascii="Times New Roman" w:hAnsi="Times New Roman" w:cs="Times New Roman"/>
          <w:lang w:val="en-US"/>
        </w:rPr>
        <w:t xml:space="preserve"> Zob. orzeczenie </w:t>
      </w:r>
      <w:r w:rsidRPr="00310C6D">
        <w:rPr>
          <w:rFonts w:ascii="Times New Roman" w:hAnsi="Times New Roman" w:cs="Times New Roman"/>
          <w:i/>
          <w:lang w:val="en-US"/>
        </w:rPr>
        <w:t>R vs. Criminal</w:t>
      </w:r>
      <w:r w:rsidR="00310C6D">
        <w:rPr>
          <w:rFonts w:ascii="Times New Roman" w:hAnsi="Times New Roman" w:cs="Times New Roman"/>
          <w:i/>
          <w:lang w:val="en-US"/>
        </w:rPr>
        <w:t xml:space="preserve"> </w:t>
      </w:r>
      <w:r w:rsidRPr="00310C6D">
        <w:rPr>
          <w:rFonts w:ascii="Times New Roman" w:hAnsi="Times New Roman" w:cs="Times New Roman"/>
          <w:i/>
          <w:lang w:val="en-US"/>
        </w:rPr>
        <w:t>Cases</w:t>
      </w:r>
      <w:r w:rsidR="00310C6D">
        <w:rPr>
          <w:rFonts w:ascii="Times New Roman" w:hAnsi="Times New Roman" w:cs="Times New Roman"/>
          <w:i/>
          <w:lang w:val="en-US"/>
        </w:rPr>
        <w:t xml:space="preserve"> </w:t>
      </w:r>
      <w:r w:rsidRPr="00310C6D">
        <w:rPr>
          <w:rFonts w:ascii="Times New Roman" w:hAnsi="Times New Roman" w:cs="Times New Roman"/>
          <w:i/>
          <w:lang w:val="en-US"/>
        </w:rPr>
        <w:t>Review</w:t>
      </w:r>
      <w:r w:rsidR="00310C6D">
        <w:rPr>
          <w:rFonts w:ascii="Times New Roman" w:hAnsi="Times New Roman" w:cs="Times New Roman"/>
          <w:i/>
          <w:lang w:val="en-US"/>
        </w:rPr>
        <w:t xml:space="preserve"> </w:t>
      </w:r>
      <w:r w:rsidRPr="00310C6D">
        <w:rPr>
          <w:rFonts w:ascii="Times New Roman" w:hAnsi="Times New Roman" w:cs="Times New Roman"/>
          <w:i/>
          <w:lang w:val="en-US"/>
        </w:rPr>
        <w:t>Commission</w:t>
      </w:r>
      <w:r w:rsidRPr="00310C6D">
        <w:rPr>
          <w:rFonts w:ascii="Times New Roman" w:hAnsi="Times New Roman" w:cs="Times New Roman"/>
          <w:lang w:val="en-US"/>
        </w:rPr>
        <w:t xml:space="preserve"> (cyt. za: D. Jones, G. Stewart, J. Bennathan, </w:t>
      </w:r>
      <w:r w:rsidRPr="00310C6D">
        <w:rPr>
          <w:rFonts w:ascii="Times New Roman" w:hAnsi="Times New Roman" w:cs="Times New Roman"/>
          <w:i/>
          <w:lang w:val="en-US"/>
        </w:rPr>
        <w:t>CriminalAppealsHandbook</w:t>
      </w:r>
      <w:r w:rsidRPr="00310C6D">
        <w:rPr>
          <w:rFonts w:ascii="Times New Roman" w:hAnsi="Times New Roman" w:cs="Times New Roman"/>
          <w:lang w:val="en-US"/>
        </w:rPr>
        <w:t>, Haywards Heath 2015, s. 17).</w:t>
      </w:r>
    </w:p>
  </w:footnote>
  <w:footnote w:id="44">
    <w:p w:rsidR="002C1103" w:rsidRPr="00310C6D" w:rsidRDefault="002C1103" w:rsidP="00597927">
      <w:pPr>
        <w:pStyle w:val="Tekstprzypisudolnego"/>
        <w:jc w:val="both"/>
        <w:rPr>
          <w:rFonts w:ascii="Times New Roman" w:hAnsi="Times New Roman" w:cs="Times New Roman"/>
          <w:lang w:val="en-US"/>
        </w:rPr>
      </w:pPr>
      <w:r w:rsidRPr="00597927">
        <w:rPr>
          <w:rStyle w:val="Odwoanieprzypisudolnego"/>
          <w:rFonts w:ascii="Times New Roman" w:hAnsi="Times New Roman" w:cs="Times New Roman"/>
        </w:rPr>
        <w:footnoteRef/>
      </w:r>
      <w:r w:rsidRPr="00310C6D">
        <w:rPr>
          <w:rFonts w:ascii="Times New Roman" w:hAnsi="Times New Roman" w:cs="Times New Roman"/>
          <w:lang w:val="en-US"/>
        </w:rPr>
        <w:t xml:space="preserve"> Zob.: A. Sanders, R. Young, </w:t>
      </w:r>
      <w:r w:rsidRPr="00310C6D">
        <w:rPr>
          <w:rFonts w:ascii="Times New Roman" w:hAnsi="Times New Roman" w:cs="Times New Roman"/>
          <w:i/>
          <w:lang w:val="en-US"/>
        </w:rPr>
        <w:t>Criminal</w:t>
      </w:r>
      <w:r w:rsidR="00310C6D">
        <w:rPr>
          <w:rFonts w:ascii="Times New Roman" w:hAnsi="Times New Roman" w:cs="Times New Roman"/>
          <w:i/>
          <w:lang w:val="en-US"/>
        </w:rPr>
        <w:t xml:space="preserve"> </w:t>
      </w:r>
      <w:r w:rsidRPr="00310C6D">
        <w:rPr>
          <w:rFonts w:ascii="Times New Roman" w:hAnsi="Times New Roman" w:cs="Times New Roman"/>
          <w:i/>
          <w:lang w:val="en-US"/>
        </w:rPr>
        <w:t>Justice</w:t>
      </w:r>
      <w:r w:rsidRPr="00310C6D">
        <w:rPr>
          <w:rFonts w:ascii="Times New Roman" w:hAnsi="Times New Roman" w:cs="Times New Roman"/>
          <w:lang w:val="en-US"/>
        </w:rPr>
        <w:t xml:space="preserve">, Oxford 2007, s. 567-575 i powołane tam orzecznictwo; S. Holdham, A. Beldam, </w:t>
      </w:r>
      <w:r w:rsidRPr="00310C6D">
        <w:rPr>
          <w:rFonts w:ascii="Times New Roman" w:hAnsi="Times New Roman" w:cs="Times New Roman"/>
          <w:i/>
          <w:lang w:val="en-US"/>
        </w:rPr>
        <w:t>Court of Appeal</w:t>
      </w:r>
      <w:r w:rsidR="00310C6D">
        <w:rPr>
          <w:rFonts w:ascii="Times New Roman" w:hAnsi="Times New Roman" w:cs="Times New Roman"/>
          <w:i/>
          <w:lang w:val="en-US"/>
        </w:rPr>
        <w:t xml:space="preserve"> </w:t>
      </w:r>
      <w:r w:rsidRPr="00310C6D">
        <w:rPr>
          <w:rFonts w:ascii="Times New Roman" w:hAnsi="Times New Roman" w:cs="Times New Roman"/>
          <w:i/>
          <w:lang w:val="en-US"/>
        </w:rPr>
        <w:t>Criminal</w:t>
      </w:r>
      <w:r w:rsidR="00310C6D">
        <w:rPr>
          <w:rFonts w:ascii="Times New Roman" w:hAnsi="Times New Roman" w:cs="Times New Roman"/>
          <w:i/>
          <w:lang w:val="en-US"/>
        </w:rPr>
        <w:t xml:space="preserve"> </w:t>
      </w:r>
      <w:r w:rsidRPr="00310C6D">
        <w:rPr>
          <w:rFonts w:ascii="Times New Roman" w:hAnsi="Times New Roman" w:cs="Times New Roman"/>
          <w:i/>
          <w:lang w:val="en-US"/>
        </w:rPr>
        <w:t>Division…,</w:t>
      </w:r>
      <w:r w:rsidRPr="00310C6D">
        <w:rPr>
          <w:rFonts w:ascii="Times New Roman" w:hAnsi="Times New Roman" w:cs="Times New Roman"/>
          <w:lang w:val="en-US"/>
        </w:rPr>
        <w:t xml:space="preserve">op.cit., s. 183-215 i powołane tam orzecznictwo; D. Jones, G. Stewart, J. Bennathan, </w:t>
      </w:r>
      <w:r w:rsidRPr="00310C6D">
        <w:rPr>
          <w:rFonts w:ascii="Times New Roman" w:hAnsi="Times New Roman" w:cs="Times New Roman"/>
          <w:i/>
          <w:lang w:val="en-US"/>
        </w:rPr>
        <w:t>Criminal</w:t>
      </w:r>
      <w:r w:rsidR="00310C6D">
        <w:rPr>
          <w:rFonts w:ascii="Times New Roman" w:hAnsi="Times New Roman" w:cs="Times New Roman"/>
          <w:i/>
          <w:lang w:val="en-US"/>
        </w:rPr>
        <w:t xml:space="preserve"> </w:t>
      </w:r>
      <w:r w:rsidRPr="00310C6D">
        <w:rPr>
          <w:rFonts w:ascii="Times New Roman" w:hAnsi="Times New Roman" w:cs="Times New Roman"/>
          <w:i/>
          <w:lang w:val="en-US"/>
        </w:rPr>
        <w:t>Appeals</w:t>
      </w:r>
      <w:r w:rsidR="00310C6D">
        <w:rPr>
          <w:rFonts w:ascii="Times New Roman" w:hAnsi="Times New Roman" w:cs="Times New Roman"/>
          <w:i/>
          <w:lang w:val="en-US"/>
        </w:rPr>
        <w:t xml:space="preserve"> </w:t>
      </w:r>
      <w:r w:rsidRPr="00310C6D">
        <w:rPr>
          <w:rFonts w:ascii="Times New Roman" w:hAnsi="Times New Roman" w:cs="Times New Roman"/>
          <w:i/>
          <w:lang w:val="en-US"/>
        </w:rPr>
        <w:t>Handbook…</w:t>
      </w:r>
      <w:r w:rsidRPr="00310C6D">
        <w:rPr>
          <w:rFonts w:ascii="Times New Roman" w:hAnsi="Times New Roman" w:cs="Times New Roman"/>
          <w:lang w:val="en-US"/>
        </w:rPr>
        <w:t>, op.</w:t>
      </w:r>
      <w:r w:rsidR="00310C6D">
        <w:rPr>
          <w:rFonts w:ascii="Times New Roman" w:hAnsi="Times New Roman" w:cs="Times New Roman"/>
          <w:lang w:val="en-US"/>
        </w:rPr>
        <w:t xml:space="preserve"> </w:t>
      </w:r>
      <w:r w:rsidRPr="00310C6D">
        <w:rPr>
          <w:rFonts w:ascii="Times New Roman" w:hAnsi="Times New Roman" w:cs="Times New Roman"/>
          <w:lang w:val="en-US"/>
        </w:rPr>
        <w:t>cit.,</w:t>
      </w:r>
      <w:r w:rsidR="00310C6D">
        <w:rPr>
          <w:rFonts w:ascii="Times New Roman" w:hAnsi="Times New Roman" w:cs="Times New Roman"/>
          <w:lang w:val="en-US"/>
        </w:rPr>
        <w:t xml:space="preserve"> </w:t>
      </w:r>
      <w:r w:rsidRPr="00310C6D">
        <w:rPr>
          <w:rFonts w:ascii="Times New Roman" w:hAnsi="Times New Roman" w:cs="Times New Roman"/>
          <w:lang w:val="en-US"/>
        </w:rPr>
        <w:t xml:space="preserve">s. 17-30 i powołane tam orzecznictwo; M. Hannibal, L. Mountford, </w:t>
      </w:r>
      <w:r w:rsidRPr="00310C6D">
        <w:rPr>
          <w:rFonts w:ascii="Times New Roman" w:hAnsi="Times New Roman" w:cs="Times New Roman"/>
          <w:i/>
          <w:lang w:val="en-US"/>
        </w:rPr>
        <w:t>Criminal</w:t>
      </w:r>
      <w:r w:rsidR="00310C6D">
        <w:rPr>
          <w:rFonts w:ascii="Times New Roman" w:hAnsi="Times New Roman" w:cs="Times New Roman"/>
          <w:i/>
          <w:lang w:val="en-US"/>
        </w:rPr>
        <w:t xml:space="preserve"> </w:t>
      </w:r>
      <w:r w:rsidRPr="00310C6D">
        <w:rPr>
          <w:rFonts w:ascii="Times New Roman" w:hAnsi="Times New Roman" w:cs="Times New Roman"/>
          <w:i/>
          <w:lang w:val="en-US"/>
        </w:rPr>
        <w:t>Litigation</w:t>
      </w:r>
      <w:r w:rsidRPr="00310C6D">
        <w:rPr>
          <w:rFonts w:ascii="Times New Roman" w:hAnsi="Times New Roman" w:cs="Times New Roman"/>
          <w:lang w:val="en-US"/>
        </w:rPr>
        <w:t>, Oxford 2015, s. 407.</w:t>
      </w:r>
    </w:p>
  </w:footnote>
  <w:footnote w:id="45">
    <w:p w:rsidR="002C1103" w:rsidRPr="00310C6D" w:rsidRDefault="002C1103" w:rsidP="00597927">
      <w:pPr>
        <w:pStyle w:val="Tekstprzypisudolnego"/>
        <w:jc w:val="both"/>
        <w:rPr>
          <w:rFonts w:ascii="Times New Roman" w:hAnsi="Times New Roman" w:cs="Times New Roman"/>
          <w:lang w:val="en-US"/>
        </w:rPr>
      </w:pPr>
      <w:r w:rsidRPr="00597927">
        <w:rPr>
          <w:rStyle w:val="Odwoanieprzypisudolnego"/>
          <w:rFonts w:ascii="Times New Roman" w:hAnsi="Times New Roman" w:cs="Times New Roman"/>
        </w:rPr>
        <w:footnoteRef/>
      </w:r>
      <w:r w:rsidRPr="00310C6D">
        <w:rPr>
          <w:rFonts w:ascii="Times New Roman" w:hAnsi="Times New Roman" w:cs="Times New Roman"/>
          <w:lang w:val="en-US"/>
        </w:rPr>
        <w:t xml:space="preserve"> Zob. np. J. Sprack, </w:t>
      </w:r>
      <w:r w:rsidRPr="00310C6D">
        <w:rPr>
          <w:rFonts w:ascii="Times New Roman" w:hAnsi="Times New Roman" w:cs="Times New Roman"/>
          <w:i/>
          <w:lang w:val="en-US"/>
        </w:rPr>
        <w:t>A Practical</w:t>
      </w:r>
      <w:r w:rsidR="00310C6D">
        <w:rPr>
          <w:rFonts w:ascii="Times New Roman" w:hAnsi="Times New Roman" w:cs="Times New Roman"/>
          <w:i/>
          <w:lang w:val="en-US"/>
        </w:rPr>
        <w:t xml:space="preserve"> </w:t>
      </w:r>
      <w:r w:rsidRPr="00310C6D">
        <w:rPr>
          <w:rFonts w:ascii="Times New Roman" w:hAnsi="Times New Roman" w:cs="Times New Roman"/>
          <w:i/>
          <w:lang w:val="en-US"/>
        </w:rPr>
        <w:t>Approach to Criminal</w:t>
      </w:r>
      <w:r w:rsidR="00310C6D">
        <w:rPr>
          <w:rFonts w:ascii="Times New Roman" w:hAnsi="Times New Roman" w:cs="Times New Roman"/>
          <w:i/>
          <w:lang w:val="en-US"/>
        </w:rPr>
        <w:t xml:space="preserve"> </w:t>
      </w:r>
      <w:r w:rsidRPr="00310C6D">
        <w:rPr>
          <w:rFonts w:ascii="Times New Roman" w:hAnsi="Times New Roman" w:cs="Times New Roman"/>
          <w:i/>
          <w:lang w:val="en-US"/>
        </w:rPr>
        <w:t>Procedure</w:t>
      </w:r>
      <w:r w:rsidRPr="00310C6D">
        <w:rPr>
          <w:rFonts w:ascii="Times New Roman" w:hAnsi="Times New Roman" w:cs="Times New Roman"/>
          <w:lang w:val="en-US"/>
        </w:rPr>
        <w:t>, Oxford 2015, s. 421-424 i 433-442.</w:t>
      </w:r>
    </w:p>
  </w:footnote>
  <w:footnote w:id="46">
    <w:p w:rsidR="002C1103" w:rsidRPr="00310C6D" w:rsidRDefault="002C1103" w:rsidP="00597927">
      <w:pPr>
        <w:autoSpaceDE w:val="0"/>
        <w:autoSpaceDN w:val="0"/>
        <w:adjustRightInd w:val="0"/>
        <w:spacing w:after="0" w:line="240" w:lineRule="auto"/>
        <w:jc w:val="both"/>
        <w:rPr>
          <w:rFonts w:ascii="Times New Roman" w:hAnsi="Times New Roman" w:cs="Times New Roman"/>
          <w:sz w:val="20"/>
          <w:szCs w:val="20"/>
          <w:lang w:val="en-US"/>
        </w:rPr>
      </w:pPr>
      <w:r w:rsidRPr="00597927">
        <w:rPr>
          <w:rStyle w:val="Odwoanieprzypisudolnego"/>
          <w:rFonts w:ascii="Times New Roman" w:hAnsi="Times New Roman" w:cs="Times New Roman"/>
          <w:sz w:val="20"/>
          <w:szCs w:val="20"/>
        </w:rPr>
        <w:footnoteRef/>
      </w:r>
      <w:r w:rsidRPr="00310C6D">
        <w:rPr>
          <w:rFonts w:ascii="Times New Roman" w:hAnsi="Times New Roman" w:cs="Times New Roman"/>
          <w:sz w:val="20"/>
          <w:szCs w:val="20"/>
          <w:lang w:val="en-US"/>
        </w:rPr>
        <w:t xml:space="preserve"> Zob.: P. Hungerford-Welch, </w:t>
      </w:r>
      <w:r w:rsidRPr="00310C6D">
        <w:rPr>
          <w:rFonts w:ascii="Times New Roman" w:hAnsi="Times New Roman" w:cs="Times New Roman"/>
          <w:i/>
          <w:sz w:val="20"/>
          <w:szCs w:val="20"/>
          <w:lang w:val="en-US"/>
        </w:rPr>
        <w:t>Criminal</w:t>
      </w:r>
      <w:r w:rsidR="00310C6D">
        <w:rPr>
          <w:rFonts w:ascii="Times New Roman" w:hAnsi="Times New Roman" w:cs="Times New Roman"/>
          <w:i/>
          <w:sz w:val="20"/>
          <w:szCs w:val="20"/>
          <w:lang w:val="en-US"/>
        </w:rPr>
        <w:t xml:space="preserve"> </w:t>
      </w:r>
      <w:r w:rsidRPr="00310C6D">
        <w:rPr>
          <w:rFonts w:ascii="Times New Roman" w:hAnsi="Times New Roman" w:cs="Times New Roman"/>
          <w:i/>
          <w:sz w:val="20"/>
          <w:szCs w:val="20"/>
          <w:lang w:val="en-US"/>
        </w:rPr>
        <w:t>Procedure and Sentencing</w:t>
      </w:r>
      <w:r w:rsidRPr="00310C6D">
        <w:rPr>
          <w:rFonts w:ascii="Times New Roman" w:hAnsi="Times New Roman" w:cs="Times New Roman"/>
          <w:sz w:val="20"/>
          <w:szCs w:val="20"/>
          <w:lang w:val="en-US"/>
        </w:rPr>
        <w:t xml:space="preserve">, Abingdon 2009, s. 673-676; D. Jones, G. Stewart, J. Bennathan, </w:t>
      </w:r>
      <w:r w:rsidRPr="00310C6D">
        <w:rPr>
          <w:rFonts w:ascii="Times New Roman" w:hAnsi="Times New Roman" w:cs="Times New Roman"/>
          <w:i/>
          <w:sz w:val="20"/>
          <w:szCs w:val="20"/>
          <w:lang w:val="en-US"/>
        </w:rPr>
        <w:t>Criminal</w:t>
      </w:r>
      <w:r w:rsidR="00310C6D">
        <w:rPr>
          <w:rFonts w:ascii="Times New Roman" w:hAnsi="Times New Roman" w:cs="Times New Roman"/>
          <w:i/>
          <w:sz w:val="20"/>
          <w:szCs w:val="20"/>
          <w:lang w:val="en-US"/>
        </w:rPr>
        <w:t xml:space="preserve"> </w:t>
      </w:r>
      <w:r w:rsidRPr="00310C6D">
        <w:rPr>
          <w:rFonts w:ascii="Times New Roman" w:hAnsi="Times New Roman" w:cs="Times New Roman"/>
          <w:i/>
          <w:sz w:val="20"/>
          <w:szCs w:val="20"/>
          <w:lang w:val="en-US"/>
        </w:rPr>
        <w:t>Appeals</w:t>
      </w:r>
      <w:r w:rsidR="00310C6D">
        <w:rPr>
          <w:rFonts w:ascii="Times New Roman" w:hAnsi="Times New Roman" w:cs="Times New Roman"/>
          <w:i/>
          <w:sz w:val="20"/>
          <w:szCs w:val="20"/>
          <w:lang w:val="en-US"/>
        </w:rPr>
        <w:t xml:space="preserve"> </w:t>
      </w:r>
      <w:r w:rsidRPr="00310C6D">
        <w:rPr>
          <w:rFonts w:ascii="Times New Roman" w:hAnsi="Times New Roman" w:cs="Times New Roman"/>
          <w:i/>
          <w:sz w:val="20"/>
          <w:szCs w:val="20"/>
          <w:lang w:val="en-US"/>
        </w:rPr>
        <w:t>Handbook…</w:t>
      </w:r>
      <w:r w:rsidRPr="00310C6D">
        <w:rPr>
          <w:rFonts w:ascii="Times New Roman" w:hAnsi="Times New Roman" w:cs="Times New Roman"/>
          <w:sz w:val="20"/>
          <w:szCs w:val="20"/>
          <w:lang w:val="en-US"/>
        </w:rPr>
        <w:t xml:space="preserve">, </w:t>
      </w:r>
      <w:r w:rsidRPr="00310C6D">
        <w:rPr>
          <w:rFonts w:ascii="Times New Roman" w:hAnsi="Times New Roman" w:cs="Times New Roman"/>
          <w:lang w:val="en-US"/>
        </w:rPr>
        <w:t>op.</w:t>
      </w:r>
      <w:r w:rsidR="00310C6D">
        <w:rPr>
          <w:rFonts w:ascii="Times New Roman" w:hAnsi="Times New Roman" w:cs="Times New Roman"/>
          <w:lang w:val="en-US"/>
        </w:rPr>
        <w:t xml:space="preserve"> </w:t>
      </w:r>
      <w:r w:rsidRPr="00310C6D">
        <w:rPr>
          <w:rFonts w:ascii="Times New Roman" w:hAnsi="Times New Roman" w:cs="Times New Roman"/>
          <w:lang w:val="en-US"/>
        </w:rPr>
        <w:t>cit.,</w:t>
      </w:r>
      <w:r w:rsidRPr="00310C6D">
        <w:rPr>
          <w:rFonts w:ascii="Times New Roman" w:hAnsi="Times New Roman" w:cs="Times New Roman"/>
          <w:sz w:val="20"/>
          <w:szCs w:val="20"/>
          <w:lang w:val="en-US"/>
        </w:rPr>
        <w:t>s. 30-34.</w:t>
      </w:r>
    </w:p>
  </w:footnote>
  <w:footnote w:id="47">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Zob. C. Kulesza, </w:t>
      </w:r>
      <w:r w:rsidRPr="00597927">
        <w:rPr>
          <w:rFonts w:ascii="Times New Roman" w:hAnsi="Times New Roman" w:cs="Times New Roman"/>
          <w:i/>
        </w:rPr>
        <w:t>Udział czynnika społecznego</w:t>
      </w:r>
      <w:r>
        <w:rPr>
          <w:rFonts w:ascii="Times New Roman" w:hAnsi="Times New Roman" w:cs="Times New Roman"/>
          <w:i/>
        </w:rPr>
        <w:t>…,</w:t>
      </w:r>
      <w:r w:rsidR="00310C6D">
        <w:rPr>
          <w:rFonts w:ascii="Times New Roman" w:hAnsi="Times New Roman" w:cs="Times New Roman"/>
          <w:i/>
        </w:rPr>
        <w:t xml:space="preserve"> </w:t>
      </w:r>
      <w:r w:rsidRPr="00821290">
        <w:rPr>
          <w:rFonts w:ascii="Times New Roman" w:hAnsi="Times New Roman" w:cs="Times New Roman"/>
        </w:rPr>
        <w:t>op.</w:t>
      </w:r>
      <w:r w:rsidR="00310C6D">
        <w:rPr>
          <w:rFonts w:ascii="Times New Roman" w:hAnsi="Times New Roman" w:cs="Times New Roman"/>
        </w:rPr>
        <w:t xml:space="preserve"> cit.</w:t>
      </w:r>
      <w:r w:rsidRPr="00597927">
        <w:rPr>
          <w:rFonts w:ascii="Times New Roman" w:hAnsi="Times New Roman" w:cs="Times New Roman"/>
        </w:rPr>
        <w:t>, s. 57-58 i powołana tam literatura.</w:t>
      </w:r>
    </w:p>
  </w:footnote>
  <w:footnote w:id="48">
    <w:p w:rsidR="002C1103" w:rsidRPr="00597927" w:rsidRDefault="002C1103" w:rsidP="00597927">
      <w:pPr>
        <w:autoSpaceDE w:val="0"/>
        <w:autoSpaceDN w:val="0"/>
        <w:adjustRightInd w:val="0"/>
        <w:spacing w:after="0" w:line="240" w:lineRule="auto"/>
        <w:jc w:val="both"/>
        <w:rPr>
          <w:rFonts w:ascii="Times New Roman" w:hAnsi="Times New Roman" w:cs="Times New Roman"/>
          <w:sz w:val="20"/>
          <w:szCs w:val="20"/>
        </w:rPr>
      </w:pPr>
      <w:r w:rsidRPr="00597927">
        <w:rPr>
          <w:rStyle w:val="Odwoanieprzypisudolnego"/>
          <w:rFonts w:ascii="Times New Roman" w:hAnsi="Times New Roman" w:cs="Times New Roman"/>
          <w:sz w:val="20"/>
          <w:szCs w:val="20"/>
        </w:rPr>
        <w:footnoteRef/>
      </w:r>
      <w:r w:rsidRPr="00597927">
        <w:rPr>
          <w:rFonts w:ascii="Times New Roman" w:hAnsi="Times New Roman" w:cs="Times New Roman"/>
          <w:sz w:val="20"/>
          <w:szCs w:val="20"/>
        </w:rPr>
        <w:t xml:space="preserve"> Zob. D. Świecki, </w:t>
      </w:r>
      <w:r w:rsidRPr="00597927">
        <w:rPr>
          <w:rFonts w:ascii="Times New Roman" w:hAnsi="Times New Roman" w:cs="Times New Roman"/>
          <w:i/>
          <w:sz w:val="20"/>
          <w:szCs w:val="20"/>
        </w:rPr>
        <w:t>Postępowanie odwoławcze według rosyjskiego kodeksu postępowania karnego</w:t>
      </w:r>
      <w:r w:rsidRPr="00597927">
        <w:rPr>
          <w:rFonts w:ascii="Times New Roman" w:hAnsi="Times New Roman" w:cs="Times New Roman"/>
          <w:sz w:val="20"/>
          <w:szCs w:val="20"/>
        </w:rPr>
        <w:t>, „Prokuratura i Prawo” 2007, nr 6, s. 90-91 i powołana tam literatura.</w:t>
      </w:r>
    </w:p>
  </w:footnote>
  <w:footnote w:id="49">
    <w:p w:rsidR="002C1103" w:rsidRPr="00597927" w:rsidRDefault="002C1103" w:rsidP="00597927">
      <w:pPr>
        <w:pStyle w:val="Tekstprzypisudolnego"/>
        <w:jc w:val="both"/>
        <w:rPr>
          <w:rFonts w:ascii="Times New Roman" w:hAnsi="Times New Roman" w:cs="Times New Roman"/>
        </w:rPr>
      </w:pPr>
      <w:r w:rsidRPr="00597927">
        <w:rPr>
          <w:rStyle w:val="Odwoanieprzypisudolnego"/>
          <w:rFonts w:ascii="Times New Roman" w:hAnsi="Times New Roman" w:cs="Times New Roman"/>
        </w:rPr>
        <w:footnoteRef/>
      </w:r>
      <w:r w:rsidRPr="00597927">
        <w:rPr>
          <w:rFonts w:ascii="Times New Roman" w:hAnsi="Times New Roman" w:cs="Times New Roman"/>
        </w:rPr>
        <w:t xml:space="preserve"> C. Kulesza, </w:t>
      </w:r>
      <w:r w:rsidRPr="00597927">
        <w:rPr>
          <w:rFonts w:ascii="Times New Roman" w:hAnsi="Times New Roman" w:cs="Times New Roman"/>
          <w:i/>
        </w:rPr>
        <w:t>Udział czynnika społecznego</w:t>
      </w:r>
      <w:r>
        <w:rPr>
          <w:rFonts w:ascii="Times New Roman" w:hAnsi="Times New Roman" w:cs="Times New Roman"/>
          <w:i/>
        </w:rPr>
        <w:t>…,</w:t>
      </w:r>
      <w:r w:rsidR="00310C6D">
        <w:rPr>
          <w:rFonts w:ascii="Times New Roman" w:hAnsi="Times New Roman" w:cs="Times New Roman"/>
          <w:i/>
        </w:rPr>
        <w:t xml:space="preserve"> </w:t>
      </w:r>
      <w:r w:rsidRPr="00821290">
        <w:rPr>
          <w:rFonts w:ascii="Times New Roman" w:hAnsi="Times New Roman" w:cs="Times New Roman"/>
        </w:rPr>
        <w:t>op</w:t>
      </w:r>
      <w:r w:rsidR="00310C6D">
        <w:rPr>
          <w:rFonts w:ascii="Times New Roman" w:hAnsi="Times New Roman" w:cs="Times New Roman"/>
        </w:rPr>
        <w:t xml:space="preserve">. </w:t>
      </w:r>
      <w:r w:rsidRPr="00821290">
        <w:rPr>
          <w:rFonts w:ascii="Times New Roman" w:hAnsi="Times New Roman" w:cs="Times New Roman"/>
        </w:rPr>
        <w:t>cit.,</w:t>
      </w:r>
      <w:r w:rsidRPr="00597927">
        <w:rPr>
          <w:rFonts w:ascii="Times New Roman" w:hAnsi="Times New Roman" w:cs="Times New Roman"/>
        </w:rPr>
        <w:t xml:space="preserve"> s. 58-59.</w:t>
      </w:r>
    </w:p>
  </w:footnote>
  <w:footnote w:id="50">
    <w:p w:rsidR="002C1103" w:rsidRPr="00597927" w:rsidRDefault="002C1103" w:rsidP="00597927">
      <w:pPr>
        <w:autoSpaceDE w:val="0"/>
        <w:autoSpaceDN w:val="0"/>
        <w:adjustRightInd w:val="0"/>
        <w:spacing w:after="0" w:line="240" w:lineRule="auto"/>
        <w:jc w:val="both"/>
        <w:rPr>
          <w:rFonts w:ascii="Times New Roman" w:hAnsi="Times New Roman" w:cs="Times New Roman"/>
          <w:sz w:val="20"/>
          <w:szCs w:val="20"/>
        </w:rPr>
      </w:pPr>
      <w:r w:rsidRPr="00597927">
        <w:rPr>
          <w:rStyle w:val="Odwoanieprzypisudolnego"/>
          <w:rFonts w:ascii="Times New Roman" w:hAnsi="Times New Roman" w:cs="Times New Roman"/>
          <w:sz w:val="20"/>
          <w:szCs w:val="20"/>
        </w:rPr>
        <w:footnoteRef/>
      </w:r>
      <w:r w:rsidRPr="00597927">
        <w:rPr>
          <w:rFonts w:ascii="Times New Roman" w:hAnsi="Times New Roman" w:cs="Times New Roman"/>
          <w:sz w:val="20"/>
          <w:szCs w:val="20"/>
        </w:rPr>
        <w:t xml:space="preserve"> C. Kulesza, </w:t>
      </w:r>
      <w:r w:rsidRPr="00597927">
        <w:rPr>
          <w:rFonts w:ascii="Times New Roman" w:hAnsi="Times New Roman" w:cs="Times New Roman"/>
          <w:i/>
          <w:sz w:val="20"/>
          <w:szCs w:val="20"/>
        </w:rPr>
        <w:t>Postępowanie apelacyjne w procesie rosyjskim po nowelizacji z 2013 r.</w:t>
      </w:r>
      <w:r w:rsidRPr="00597927">
        <w:rPr>
          <w:rFonts w:ascii="Times New Roman" w:hAnsi="Times New Roman" w:cs="Times New Roman"/>
          <w:sz w:val="20"/>
          <w:szCs w:val="20"/>
        </w:rPr>
        <w:t>, „Białostockie Studia Prawnicze” 2018, vol. 23, nr 1, s. 92-93  i powołana tam literatura.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103" w:rsidRDefault="002C110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103" w:rsidRDefault="002C110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103" w:rsidRDefault="002C110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B4D"/>
    <w:multiLevelType w:val="hybridMultilevel"/>
    <w:tmpl w:val="17741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264BB5"/>
    <w:multiLevelType w:val="hybridMultilevel"/>
    <w:tmpl w:val="29D89DD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1F7038D0"/>
    <w:multiLevelType w:val="hybridMultilevel"/>
    <w:tmpl w:val="60565A9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277B413E"/>
    <w:multiLevelType w:val="hybridMultilevel"/>
    <w:tmpl w:val="D93EA9E4"/>
    <w:lvl w:ilvl="0" w:tplc="B02AD1D8">
      <w:start w:val="1"/>
      <w:numFmt w:val="decimal"/>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35000E12"/>
    <w:multiLevelType w:val="hybridMultilevel"/>
    <w:tmpl w:val="75222212"/>
    <w:lvl w:ilvl="0" w:tplc="C02265CA">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
    <w:nsid w:val="42917C73"/>
    <w:multiLevelType w:val="hybridMultilevel"/>
    <w:tmpl w:val="9F18CEFA"/>
    <w:lvl w:ilvl="0" w:tplc="8D16FD46">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444E1EF5"/>
    <w:multiLevelType w:val="hybridMultilevel"/>
    <w:tmpl w:val="C1E8531C"/>
    <w:lvl w:ilvl="0" w:tplc="04150013">
      <w:start w:val="1"/>
      <w:numFmt w:val="upp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4D9A5FB5"/>
    <w:multiLevelType w:val="hybridMultilevel"/>
    <w:tmpl w:val="EC74DEA4"/>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59184163"/>
    <w:multiLevelType w:val="hybridMultilevel"/>
    <w:tmpl w:val="2884AA1A"/>
    <w:lvl w:ilvl="0" w:tplc="6110F97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63D82DF9"/>
    <w:multiLevelType w:val="hybridMultilevel"/>
    <w:tmpl w:val="D96CA90A"/>
    <w:lvl w:ilvl="0" w:tplc="3106FC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6842027D"/>
    <w:multiLevelType w:val="hybridMultilevel"/>
    <w:tmpl w:val="369E96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CD62F93"/>
    <w:multiLevelType w:val="hybridMultilevel"/>
    <w:tmpl w:val="1F6E2576"/>
    <w:lvl w:ilvl="0" w:tplc="97DC62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7FC03B42"/>
    <w:multiLevelType w:val="hybridMultilevel"/>
    <w:tmpl w:val="3A0071D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9"/>
  </w:num>
  <w:num w:numId="2">
    <w:abstractNumId w:val="4"/>
  </w:num>
  <w:num w:numId="3">
    <w:abstractNumId w:val="12"/>
  </w:num>
  <w:num w:numId="4">
    <w:abstractNumId w:val="5"/>
  </w:num>
  <w:num w:numId="5">
    <w:abstractNumId w:val="8"/>
  </w:num>
  <w:num w:numId="6">
    <w:abstractNumId w:val="2"/>
  </w:num>
  <w:num w:numId="7">
    <w:abstractNumId w:val="11"/>
  </w:num>
  <w:num w:numId="8">
    <w:abstractNumId w:val="1"/>
  </w:num>
  <w:num w:numId="9">
    <w:abstractNumId w:val="3"/>
  </w:num>
  <w:num w:numId="10">
    <w:abstractNumId w:val="7"/>
  </w:num>
  <w:num w:numId="11">
    <w:abstractNumId w:val="6"/>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A4886"/>
    <w:rsid w:val="00004B48"/>
    <w:rsid w:val="0000500B"/>
    <w:rsid w:val="0000773B"/>
    <w:rsid w:val="00007A86"/>
    <w:rsid w:val="00014945"/>
    <w:rsid w:val="00014996"/>
    <w:rsid w:val="00015412"/>
    <w:rsid w:val="00015441"/>
    <w:rsid w:val="00021867"/>
    <w:rsid w:val="0002712D"/>
    <w:rsid w:val="00030495"/>
    <w:rsid w:val="000321B1"/>
    <w:rsid w:val="00043AF7"/>
    <w:rsid w:val="00055E16"/>
    <w:rsid w:val="000609AE"/>
    <w:rsid w:val="00065372"/>
    <w:rsid w:val="00066413"/>
    <w:rsid w:val="00074161"/>
    <w:rsid w:val="00081943"/>
    <w:rsid w:val="00083BBC"/>
    <w:rsid w:val="000860AF"/>
    <w:rsid w:val="000875E2"/>
    <w:rsid w:val="00094786"/>
    <w:rsid w:val="000952F6"/>
    <w:rsid w:val="000A0557"/>
    <w:rsid w:val="000A3C8F"/>
    <w:rsid w:val="000B7124"/>
    <w:rsid w:val="000B758C"/>
    <w:rsid w:val="000C38DD"/>
    <w:rsid w:val="000D048A"/>
    <w:rsid w:val="000D1954"/>
    <w:rsid w:val="000E2555"/>
    <w:rsid w:val="000F0508"/>
    <w:rsid w:val="000F271A"/>
    <w:rsid w:val="000F4E67"/>
    <w:rsid w:val="000F6C27"/>
    <w:rsid w:val="000F777E"/>
    <w:rsid w:val="00104128"/>
    <w:rsid w:val="00107947"/>
    <w:rsid w:val="001115E2"/>
    <w:rsid w:val="00111959"/>
    <w:rsid w:val="001209C4"/>
    <w:rsid w:val="0012254F"/>
    <w:rsid w:val="00130133"/>
    <w:rsid w:val="001334AA"/>
    <w:rsid w:val="001343E2"/>
    <w:rsid w:val="00144C0B"/>
    <w:rsid w:val="00147134"/>
    <w:rsid w:val="00157471"/>
    <w:rsid w:val="0016674D"/>
    <w:rsid w:val="001678D7"/>
    <w:rsid w:val="00172227"/>
    <w:rsid w:val="00175091"/>
    <w:rsid w:val="001774C2"/>
    <w:rsid w:val="00191729"/>
    <w:rsid w:val="001941BB"/>
    <w:rsid w:val="001A2298"/>
    <w:rsid w:val="001B4163"/>
    <w:rsid w:val="001B4457"/>
    <w:rsid w:val="001B55F6"/>
    <w:rsid w:val="001E0DC5"/>
    <w:rsid w:val="001E5DBA"/>
    <w:rsid w:val="00201B08"/>
    <w:rsid w:val="00204C21"/>
    <w:rsid w:val="002067B2"/>
    <w:rsid w:val="00210632"/>
    <w:rsid w:val="00211285"/>
    <w:rsid w:val="00213220"/>
    <w:rsid w:val="00216696"/>
    <w:rsid w:val="00217FF1"/>
    <w:rsid w:val="00220431"/>
    <w:rsid w:val="0022188F"/>
    <w:rsid w:val="002268BB"/>
    <w:rsid w:val="00231818"/>
    <w:rsid w:val="002346CC"/>
    <w:rsid w:val="00234734"/>
    <w:rsid w:val="00234937"/>
    <w:rsid w:val="002374E6"/>
    <w:rsid w:val="00237D2B"/>
    <w:rsid w:val="0024489A"/>
    <w:rsid w:val="002535E9"/>
    <w:rsid w:val="002561A5"/>
    <w:rsid w:val="002579C1"/>
    <w:rsid w:val="00270A96"/>
    <w:rsid w:val="00271C32"/>
    <w:rsid w:val="00277A4E"/>
    <w:rsid w:val="00277B45"/>
    <w:rsid w:val="00282656"/>
    <w:rsid w:val="00283D8E"/>
    <w:rsid w:val="00284F7A"/>
    <w:rsid w:val="00292C3F"/>
    <w:rsid w:val="002940E7"/>
    <w:rsid w:val="002A2903"/>
    <w:rsid w:val="002A6D00"/>
    <w:rsid w:val="002B477F"/>
    <w:rsid w:val="002C1103"/>
    <w:rsid w:val="002C42E5"/>
    <w:rsid w:val="002C5810"/>
    <w:rsid w:val="002C7061"/>
    <w:rsid w:val="002D3EA5"/>
    <w:rsid w:val="002D5A23"/>
    <w:rsid w:val="002E0C4B"/>
    <w:rsid w:val="002E1269"/>
    <w:rsid w:val="002E2522"/>
    <w:rsid w:val="002E46FC"/>
    <w:rsid w:val="002E6E5F"/>
    <w:rsid w:val="002E7C88"/>
    <w:rsid w:val="002F34A5"/>
    <w:rsid w:val="00301A6F"/>
    <w:rsid w:val="00305CDD"/>
    <w:rsid w:val="00310C6D"/>
    <w:rsid w:val="003127C4"/>
    <w:rsid w:val="00312FA6"/>
    <w:rsid w:val="0031335F"/>
    <w:rsid w:val="003156EC"/>
    <w:rsid w:val="00316E46"/>
    <w:rsid w:val="0031718D"/>
    <w:rsid w:val="003173EF"/>
    <w:rsid w:val="003204AC"/>
    <w:rsid w:val="00320515"/>
    <w:rsid w:val="003205E2"/>
    <w:rsid w:val="00323E96"/>
    <w:rsid w:val="00330127"/>
    <w:rsid w:val="00330C4C"/>
    <w:rsid w:val="00332DC0"/>
    <w:rsid w:val="0033592E"/>
    <w:rsid w:val="003361BA"/>
    <w:rsid w:val="00340A8F"/>
    <w:rsid w:val="00346278"/>
    <w:rsid w:val="003577A7"/>
    <w:rsid w:val="00367B1B"/>
    <w:rsid w:val="00374F8F"/>
    <w:rsid w:val="003806CC"/>
    <w:rsid w:val="00386B06"/>
    <w:rsid w:val="0039023B"/>
    <w:rsid w:val="0039044C"/>
    <w:rsid w:val="003A4886"/>
    <w:rsid w:val="003A7718"/>
    <w:rsid w:val="003B1EBF"/>
    <w:rsid w:val="003B2EF7"/>
    <w:rsid w:val="003B302D"/>
    <w:rsid w:val="003B30C8"/>
    <w:rsid w:val="003B79DF"/>
    <w:rsid w:val="003B7EF8"/>
    <w:rsid w:val="003C262F"/>
    <w:rsid w:val="003C2778"/>
    <w:rsid w:val="003D6C0E"/>
    <w:rsid w:val="003D6FFC"/>
    <w:rsid w:val="003E2169"/>
    <w:rsid w:val="003E253F"/>
    <w:rsid w:val="003E34E9"/>
    <w:rsid w:val="003E5279"/>
    <w:rsid w:val="003E5AF0"/>
    <w:rsid w:val="003E5C91"/>
    <w:rsid w:val="003F02CC"/>
    <w:rsid w:val="003F0D42"/>
    <w:rsid w:val="003F7C89"/>
    <w:rsid w:val="00400A11"/>
    <w:rsid w:val="00416B05"/>
    <w:rsid w:val="004258DC"/>
    <w:rsid w:val="004262E2"/>
    <w:rsid w:val="00426C0B"/>
    <w:rsid w:val="00434CAB"/>
    <w:rsid w:val="00437B49"/>
    <w:rsid w:val="00441605"/>
    <w:rsid w:val="00445188"/>
    <w:rsid w:val="004507F5"/>
    <w:rsid w:val="004543C7"/>
    <w:rsid w:val="00457AF4"/>
    <w:rsid w:val="0046430C"/>
    <w:rsid w:val="004644F3"/>
    <w:rsid w:val="00472515"/>
    <w:rsid w:val="00483978"/>
    <w:rsid w:val="00494823"/>
    <w:rsid w:val="004B540E"/>
    <w:rsid w:val="004C19D8"/>
    <w:rsid w:val="004C5023"/>
    <w:rsid w:val="004C5D46"/>
    <w:rsid w:val="004D1CBA"/>
    <w:rsid w:val="004D45B4"/>
    <w:rsid w:val="004D6627"/>
    <w:rsid w:val="004D68E5"/>
    <w:rsid w:val="004F1F50"/>
    <w:rsid w:val="004F2C35"/>
    <w:rsid w:val="004F7574"/>
    <w:rsid w:val="00501099"/>
    <w:rsid w:val="00523FC8"/>
    <w:rsid w:val="00527234"/>
    <w:rsid w:val="00527BAF"/>
    <w:rsid w:val="005425F5"/>
    <w:rsid w:val="005456C7"/>
    <w:rsid w:val="00554E6A"/>
    <w:rsid w:val="00554EA3"/>
    <w:rsid w:val="005747CB"/>
    <w:rsid w:val="00575D88"/>
    <w:rsid w:val="005776AA"/>
    <w:rsid w:val="0058197A"/>
    <w:rsid w:val="00582EA4"/>
    <w:rsid w:val="00583BE5"/>
    <w:rsid w:val="005868A5"/>
    <w:rsid w:val="00590E81"/>
    <w:rsid w:val="00591315"/>
    <w:rsid w:val="005917B4"/>
    <w:rsid w:val="005946CA"/>
    <w:rsid w:val="0059553C"/>
    <w:rsid w:val="00597927"/>
    <w:rsid w:val="005A115C"/>
    <w:rsid w:val="005B2E2C"/>
    <w:rsid w:val="005B6196"/>
    <w:rsid w:val="005B7ED5"/>
    <w:rsid w:val="005C2752"/>
    <w:rsid w:val="005D7BDB"/>
    <w:rsid w:val="005E5BE2"/>
    <w:rsid w:val="005E6DA8"/>
    <w:rsid w:val="005F0CC2"/>
    <w:rsid w:val="005F45CB"/>
    <w:rsid w:val="00617FFC"/>
    <w:rsid w:val="006207AD"/>
    <w:rsid w:val="006400FA"/>
    <w:rsid w:val="0064102B"/>
    <w:rsid w:val="0064131D"/>
    <w:rsid w:val="006432DA"/>
    <w:rsid w:val="00643DDF"/>
    <w:rsid w:val="006444F6"/>
    <w:rsid w:val="00652350"/>
    <w:rsid w:val="00657CD1"/>
    <w:rsid w:val="006641F3"/>
    <w:rsid w:val="006670F9"/>
    <w:rsid w:val="00674B61"/>
    <w:rsid w:val="00681B3A"/>
    <w:rsid w:val="006853F3"/>
    <w:rsid w:val="0068586F"/>
    <w:rsid w:val="006955C6"/>
    <w:rsid w:val="006A2792"/>
    <w:rsid w:val="006B4743"/>
    <w:rsid w:val="006C3884"/>
    <w:rsid w:val="006C429E"/>
    <w:rsid w:val="006C5374"/>
    <w:rsid w:val="006C7DE4"/>
    <w:rsid w:val="006D2E5A"/>
    <w:rsid w:val="006D4946"/>
    <w:rsid w:val="006F5886"/>
    <w:rsid w:val="006F6602"/>
    <w:rsid w:val="007000DF"/>
    <w:rsid w:val="0070222D"/>
    <w:rsid w:val="0070730E"/>
    <w:rsid w:val="00717434"/>
    <w:rsid w:val="00722211"/>
    <w:rsid w:val="007237C8"/>
    <w:rsid w:val="00724CF0"/>
    <w:rsid w:val="00727681"/>
    <w:rsid w:val="00730E02"/>
    <w:rsid w:val="007329B9"/>
    <w:rsid w:val="00735C02"/>
    <w:rsid w:val="00740E92"/>
    <w:rsid w:val="00744F90"/>
    <w:rsid w:val="00745246"/>
    <w:rsid w:val="00750664"/>
    <w:rsid w:val="0075409B"/>
    <w:rsid w:val="00775B09"/>
    <w:rsid w:val="00775C49"/>
    <w:rsid w:val="00782A73"/>
    <w:rsid w:val="00782EB4"/>
    <w:rsid w:val="00790152"/>
    <w:rsid w:val="0079123D"/>
    <w:rsid w:val="007A0BDC"/>
    <w:rsid w:val="007A16B0"/>
    <w:rsid w:val="007A43E8"/>
    <w:rsid w:val="007A73FA"/>
    <w:rsid w:val="007B02FF"/>
    <w:rsid w:val="007B0E66"/>
    <w:rsid w:val="007B1CDA"/>
    <w:rsid w:val="007B590F"/>
    <w:rsid w:val="007B6648"/>
    <w:rsid w:val="007C5A3D"/>
    <w:rsid w:val="007C6540"/>
    <w:rsid w:val="007D17E5"/>
    <w:rsid w:val="007D1D56"/>
    <w:rsid w:val="007D5DCE"/>
    <w:rsid w:val="007E2925"/>
    <w:rsid w:val="007E587D"/>
    <w:rsid w:val="007F08BD"/>
    <w:rsid w:val="007F15C0"/>
    <w:rsid w:val="007F57F2"/>
    <w:rsid w:val="00812030"/>
    <w:rsid w:val="00812CAE"/>
    <w:rsid w:val="00814118"/>
    <w:rsid w:val="00815FB6"/>
    <w:rsid w:val="00821290"/>
    <w:rsid w:val="00823618"/>
    <w:rsid w:val="00824AE7"/>
    <w:rsid w:val="008257DD"/>
    <w:rsid w:val="008334D6"/>
    <w:rsid w:val="00840EEF"/>
    <w:rsid w:val="0084340B"/>
    <w:rsid w:val="00847574"/>
    <w:rsid w:val="00847A7F"/>
    <w:rsid w:val="008621FF"/>
    <w:rsid w:val="008638EC"/>
    <w:rsid w:val="008725CA"/>
    <w:rsid w:val="0087397F"/>
    <w:rsid w:val="008746F2"/>
    <w:rsid w:val="00875102"/>
    <w:rsid w:val="0088642A"/>
    <w:rsid w:val="00886E70"/>
    <w:rsid w:val="00892638"/>
    <w:rsid w:val="008932A4"/>
    <w:rsid w:val="008A65C0"/>
    <w:rsid w:val="008B002D"/>
    <w:rsid w:val="008B5490"/>
    <w:rsid w:val="008B6449"/>
    <w:rsid w:val="008C30A8"/>
    <w:rsid w:val="008C7901"/>
    <w:rsid w:val="008D03BA"/>
    <w:rsid w:val="008D1A5D"/>
    <w:rsid w:val="008D73F4"/>
    <w:rsid w:val="008E1547"/>
    <w:rsid w:val="008E25E2"/>
    <w:rsid w:val="008E616B"/>
    <w:rsid w:val="008F15F6"/>
    <w:rsid w:val="008F1D37"/>
    <w:rsid w:val="008F69BD"/>
    <w:rsid w:val="008F7D3C"/>
    <w:rsid w:val="0090458F"/>
    <w:rsid w:val="00905807"/>
    <w:rsid w:val="00905E1B"/>
    <w:rsid w:val="00916E05"/>
    <w:rsid w:val="00917D8C"/>
    <w:rsid w:val="00921B97"/>
    <w:rsid w:val="0092285C"/>
    <w:rsid w:val="00924AE9"/>
    <w:rsid w:val="00932213"/>
    <w:rsid w:val="00933CE4"/>
    <w:rsid w:val="009351D0"/>
    <w:rsid w:val="00936955"/>
    <w:rsid w:val="00944B1C"/>
    <w:rsid w:val="00950782"/>
    <w:rsid w:val="0095214E"/>
    <w:rsid w:val="009647F2"/>
    <w:rsid w:val="0098059E"/>
    <w:rsid w:val="009900DA"/>
    <w:rsid w:val="00990AF4"/>
    <w:rsid w:val="00990F52"/>
    <w:rsid w:val="009942A7"/>
    <w:rsid w:val="009A1A4E"/>
    <w:rsid w:val="009A34D0"/>
    <w:rsid w:val="009A356B"/>
    <w:rsid w:val="009A3ADB"/>
    <w:rsid w:val="009A40A9"/>
    <w:rsid w:val="009B17A1"/>
    <w:rsid w:val="009B3533"/>
    <w:rsid w:val="009B5666"/>
    <w:rsid w:val="009B6E94"/>
    <w:rsid w:val="009B744F"/>
    <w:rsid w:val="009C3316"/>
    <w:rsid w:val="009C4F8D"/>
    <w:rsid w:val="009C7660"/>
    <w:rsid w:val="009D1503"/>
    <w:rsid w:val="009D415B"/>
    <w:rsid w:val="009E656E"/>
    <w:rsid w:val="009E7570"/>
    <w:rsid w:val="009F38B4"/>
    <w:rsid w:val="009F5B04"/>
    <w:rsid w:val="00A03D4C"/>
    <w:rsid w:val="00A047DE"/>
    <w:rsid w:val="00A05CAE"/>
    <w:rsid w:val="00A06EE9"/>
    <w:rsid w:val="00A07649"/>
    <w:rsid w:val="00A10158"/>
    <w:rsid w:val="00A1269C"/>
    <w:rsid w:val="00A12FBB"/>
    <w:rsid w:val="00A20805"/>
    <w:rsid w:val="00A23AFC"/>
    <w:rsid w:val="00A26B36"/>
    <w:rsid w:val="00A2716C"/>
    <w:rsid w:val="00A402F7"/>
    <w:rsid w:val="00A429FA"/>
    <w:rsid w:val="00A443AD"/>
    <w:rsid w:val="00A5272E"/>
    <w:rsid w:val="00A539DC"/>
    <w:rsid w:val="00A61A6E"/>
    <w:rsid w:val="00A668EA"/>
    <w:rsid w:val="00A716F9"/>
    <w:rsid w:val="00A72DE2"/>
    <w:rsid w:val="00A835C1"/>
    <w:rsid w:val="00A871DB"/>
    <w:rsid w:val="00A9118C"/>
    <w:rsid w:val="00A911CE"/>
    <w:rsid w:val="00A92FC3"/>
    <w:rsid w:val="00AA2AB4"/>
    <w:rsid w:val="00AA2D75"/>
    <w:rsid w:val="00AA4561"/>
    <w:rsid w:val="00AB0D68"/>
    <w:rsid w:val="00AB3029"/>
    <w:rsid w:val="00AC563F"/>
    <w:rsid w:val="00AD64EF"/>
    <w:rsid w:val="00AE23E8"/>
    <w:rsid w:val="00AF24A3"/>
    <w:rsid w:val="00AF32AE"/>
    <w:rsid w:val="00AF62A0"/>
    <w:rsid w:val="00AF64A6"/>
    <w:rsid w:val="00B01AF6"/>
    <w:rsid w:val="00B1276F"/>
    <w:rsid w:val="00B157EE"/>
    <w:rsid w:val="00B24D09"/>
    <w:rsid w:val="00B26883"/>
    <w:rsid w:val="00B274DB"/>
    <w:rsid w:val="00B33CDC"/>
    <w:rsid w:val="00B375F6"/>
    <w:rsid w:val="00B40B28"/>
    <w:rsid w:val="00B42695"/>
    <w:rsid w:val="00B4310D"/>
    <w:rsid w:val="00B43E4A"/>
    <w:rsid w:val="00B446A3"/>
    <w:rsid w:val="00B46F40"/>
    <w:rsid w:val="00B4738B"/>
    <w:rsid w:val="00B50B11"/>
    <w:rsid w:val="00B51F29"/>
    <w:rsid w:val="00B55E19"/>
    <w:rsid w:val="00B617FB"/>
    <w:rsid w:val="00B628B1"/>
    <w:rsid w:val="00B65ADD"/>
    <w:rsid w:val="00B66B1E"/>
    <w:rsid w:val="00B712A6"/>
    <w:rsid w:val="00B76186"/>
    <w:rsid w:val="00B7640E"/>
    <w:rsid w:val="00B81510"/>
    <w:rsid w:val="00B8464B"/>
    <w:rsid w:val="00B90AF8"/>
    <w:rsid w:val="00BA454B"/>
    <w:rsid w:val="00BA5F61"/>
    <w:rsid w:val="00BB7D70"/>
    <w:rsid w:val="00BC1143"/>
    <w:rsid w:val="00BC159B"/>
    <w:rsid w:val="00BC3874"/>
    <w:rsid w:val="00BC38C5"/>
    <w:rsid w:val="00BC4BC9"/>
    <w:rsid w:val="00BC79BB"/>
    <w:rsid w:val="00BD0856"/>
    <w:rsid w:val="00BD5F3F"/>
    <w:rsid w:val="00BE7F09"/>
    <w:rsid w:val="00BF2D16"/>
    <w:rsid w:val="00BF4436"/>
    <w:rsid w:val="00BF5162"/>
    <w:rsid w:val="00BF582A"/>
    <w:rsid w:val="00BF7AF1"/>
    <w:rsid w:val="00C00C85"/>
    <w:rsid w:val="00C12E48"/>
    <w:rsid w:val="00C1309B"/>
    <w:rsid w:val="00C14DDC"/>
    <w:rsid w:val="00C21412"/>
    <w:rsid w:val="00C22530"/>
    <w:rsid w:val="00C26000"/>
    <w:rsid w:val="00C348E4"/>
    <w:rsid w:val="00C364A7"/>
    <w:rsid w:val="00C45369"/>
    <w:rsid w:val="00C45CF8"/>
    <w:rsid w:val="00C5224C"/>
    <w:rsid w:val="00C52BE7"/>
    <w:rsid w:val="00C55133"/>
    <w:rsid w:val="00C60FEE"/>
    <w:rsid w:val="00C6462D"/>
    <w:rsid w:val="00C64FB6"/>
    <w:rsid w:val="00C73F91"/>
    <w:rsid w:val="00C74698"/>
    <w:rsid w:val="00C82BB2"/>
    <w:rsid w:val="00C8792E"/>
    <w:rsid w:val="00C928C5"/>
    <w:rsid w:val="00CA2ED9"/>
    <w:rsid w:val="00CA36CE"/>
    <w:rsid w:val="00CA3DE5"/>
    <w:rsid w:val="00CA5B35"/>
    <w:rsid w:val="00CB2721"/>
    <w:rsid w:val="00CC7F6D"/>
    <w:rsid w:val="00CD3BC4"/>
    <w:rsid w:val="00CD46C9"/>
    <w:rsid w:val="00CD5A0F"/>
    <w:rsid w:val="00CD6496"/>
    <w:rsid w:val="00CE00A7"/>
    <w:rsid w:val="00CE3063"/>
    <w:rsid w:val="00CE4F57"/>
    <w:rsid w:val="00CE7F7B"/>
    <w:rsid w:val="00CF33D4"/>
    <w:rsid w:val="00CF6875"/>
    <w:rsid w:val="00D05265"/>
    <w:rsid w:val="00D10D53"/>
    <w:rsid w:val="00D120A3"/>
    <w:rsid w:val="00D1430D"/>
    <w:rsid w:val="00D1556D"/>
    <w:rsid w:val="00D16595"/>
    <w:rsid w:val="00D175FA"/>
    <w:rsid w:val="00D20AF1"/>
    <w:rsid w:val="00D21FE2"/>
    <w:rsid w:val="00D27809"/>
    <w:rsid w:val="00D31446"/>
    <w:rsid w:val="00D348BD"/>
    <w:rsid w:val="00D35B53"/>
    <w:rsid w:val="00D41B94"/>
    <w:rsid w:val="00D441E8"/>
    <w:rsid w:val="00D44D08"/>
    <w:rsid w:val="00D46245"/>
    <w:rsid w:val="00D469AE"/>
    <w:rsid w:val="00D46D8B"/>
    <w:rsid w:val="00D51AAB"/>
    <w:rsid w:val="00D51B4A"/>
    <w:rsid w:val="00D54A7C"/>
    <w:rsid w:val="00D57E14"/>
    <w:rsid w:val="00D609E7"/>
    <w:rsid w:val="00D6107B"/>
    <w:rsid w:val="00D61DE1"/>
    <w:rsid w:val="00D634D9"/>
    <w:rsid w:val="00D7603A"/>
    <w:rsid w:val="00D90FF0"/>
    <w:rsid w:val="00D910AA"/>
    <w:rsid w:val="00DA457D"/>
    <w:rsid w:val="00DA5A55"/>
    <w:rsid w:val="00DB4079"/>
    <w:rsid w:val="00DD079C"/>
    <w:rsid w:val="00DD30B7"/>
    <w:rsid w:val="00DD75B3"/>
    <w:rsid w:val="00DE0DD2"/>
    <w:rsid w:val="00DE0E58"/>
    <w:rsid w:val="00DF0275"/>
    <w:rsid w:val="00DF4268"/>
    <w:rsid w:val="00E011C9"/>
    <w:rsid w:val="00E077FC"/>
    <w:rsid w:val="00E116F5"/>
    <w:rsid w:val="00E32E6A"/>
    <w:rsid w:val="00E33EB3"/>
    <w:rsid w:val="00E352D2"/>
    <w:rsid w:val="00E36EA2"/>
    <w:rsid w:val="00E40D00"/>
    <w:rsid w:val="00E422F0"/>
    <w:rsid w:val="00E4661C"/>
    <w:rsid w:val="00E50961"/>
    <w:rsid w:val="00E57E48"/>
    <w:rsid w:val="00E60331"/>
    <w:rsid w:val="00E60659"/>
    <w:rsid w:val="00E6212B"/>
    <w:rsid w:val="00E64764"/>
    <w:rsid w:val="00E65ACD"/>
    <w:rsid w:val="00E70D89"/>
    <w:rsid w:val="00E80303"/>
    <w:rsid w:val="00E82B55"/>
    <w:rsid w:val="00E94FA0"/>
    <w:rsid w:val="00EB4FEC"/>
    <w:rsid w:val="00EC1871"/>
    <w:rsid w:val="00EC2B2F"/>
    <w:rsid w:val="00ED02AB"/>
    <w:rsid w:val="00ED2BA6"/>
    <w:rsid w:val="00EE0B4E"/>
    <w:rsid w:val="00EE15CE"/>
    <w:rsid w:val="00EF4653"/>
    <w:rsid w:val="00EF754C"/>
    <w:rsid w:val="00F047DC"/>
    <w:rsid w:val="00F05B51"/>
    <w:rsid w:val="00F3088A"/>
    <w:rsid w:val="00F30A08"/>
    <w:rsid w:val="00F32F7F"/>
    <w:rsid w:val="00F41BA3"/>
    <w:rsid w:val="00F43B91"/>
    <w:rsid w:val="00F44917"/>
    <w:rsid w:val="00F50CE6"/>
    <w:rsid w:val="00F60C67"/>
    <w:rsid w:val="00F63D99"/>
    <w:rsid w:val="00F70BBA"/>
    <w:rsid w:val="00F74138"/>
    <w:rsid w:val="00F771D2"/>
    <w:rsid w:val="00F94F1F"/>
    <w:rsid w:val="00F96128"/>
    <w:rsid w:val="00FA11A9"/>
    <w:rsid w:val="00FA1283"/>
    <w:rsid w:val="00FB0983"/>
    <w:rsid w:val="00FB3614"/>
    <w:rsid w:val="00FB4D5A"/>
    <w:rsid w:val="00FB57BD"/>
    <w:rsid w:val="00FB76C5"/>
    <w:rsid w:val="00FC00E4"/>
    <w:rsid w:val="00FC039E"/>
    <w:rsid w:val="00FC14F7"/>
    <w:rsid w:val="00FC3401"/>
    <w:rsid w:val="00FD0103"/>
    <w:rsid w:val="00FD3F61"/>
    <w:rsid w:val="00FD6746"/>
    <w:rsid w:val="00FE1694"/>
    <w:rsid w:val="00FE52FC"/>
    <w:rsid w:val="00FE7705"/>
    <w:rsid w:val="00FF1BD9"/>
    <w:rsid w:val="00FF582B"/>
    <w:rsid w:val="00FF75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D46"/>
  </w:style>
  <w:style w:type="paragraph" w:styleId="Nagwek5">
    <w:name w:val="heading 5"/>
    <w:basedOn w:val="Normalny"/>
    <w:next w:val="Normalny"/>
    <w:link w:val="Nagwek5Znak"/>
    <w:uiPriority w:val="9"/>
    <w:qFormat/>
    <w:rsid w:val="00231818"/>
    <w:pPr>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A,FA Fußnotentext,fn,????? ?????? ????,Текст сноски Знак,Footnote Text Char1,Footnote Text Char Char,Footnote Text Char1 Char Char,Footnote Text Char Char Char Char,Footnote Text Char Char1 Char,Char,Footnote Text Char, Char Char"/>
    <w:basedOn w:val="Normalny"/>
    <w:link w:val="TekstprzypisudolnegoZnak"/>
    <w:uiPriority w:val="99"/>
    <w:unhideWhenUsed/>
    <w:qFormat/>
    <w:rsid w:val="00483978"/>
    <w:pPr>
      <w:spacing w:after="0" w:line="240" w:lineRule="auto"/>
    </w:pPr>
    <w:rPr>
      <w:sz w:val="20"/>
      <w:szCs w:val="20"/>
    </w:rPr>
  </w:style>
  <w:style w:type="character" w:customStyle="1" w:styleId="TekstprzypisudolnegoZnak">
    <w:name w:val="Tekst przypisu dolnego Znak"/>
    <w:aliases w:val="FA Znak,FA Fußnotentext Znak,fn Znak,????? ?????? ???? Znak,Текст сноски Знак Znak,Footnote Text Char1 Znak,Footnote Text Char Char Znak,Footnote Text Char1 Char Char Znak,Footnote Text Char Char Char Char Znak,Char Znak"/>
    <w:basedOn w:val="Domylnaczcionkaakapitu"/>
    <w:link w:val="Tekstprzypisudolnego"/>
    <w:uiPriority w:val="99"/>
    <w:rsid w:val="00483978"/>
    <w:rPr>
      <w:sz w:val="20"/>
      <w:szCs w:val="20"/>
    </w:rPr>
  </w:style>
  <w:style w:type="character" w:styleId="Odwoanieprzypisudolnego">
    <w:name w:val="footnote reference"/>
    <w:aliases w:val="FZ,(Voetnootmarkering),BVI fnr,SUPERS,Footnote Reference Superscript,Footnote symbol,(Footnote Reference),Footnote,Voetnootverwijzing,Times 10 Point,Exposant 3 Point,Footnote reference number,note TESI,Odwolanie przypisu,callo"/>
    <w:basedOn w:val="Domylnaczcionkaakapitu"/>
    <w:unhideWhenUsed/>
    <w:rsid w:val="00483978"/>
    <w:rPr>
      <w:vertAlign w:val="superscript"/>
    </w:rPr>
  </w:style>
  <w:style w:type="character" w:customStyle="1" w:styleId="Nagwek5Znak">
    <w:name w:val="Nagłówek 5 Znak"/>
    <w:basedOn w:val="Domylnaczcionkaakapitu"/>
    <w:link w:val="Nagwek5"/>
    <w:uiPriority w:val="9"/>
    <w:rsid w:val="00231818"/>
    <w:rPr>
      <w:rFonts w:ascii="Calibri" w:eastAsia="Times New Roman" w:hAnsi="Calibri" w:cs="Times New Roman"/>
      <w:b/>
      <w:bCs/>
      <w:i/>
      <w:iCs/>
      <w:sz w:val="26"/>
      <w:szCs w:val="26"/>
    </w:rPr>
  </w:style>
  <w:style w:type="character" w:styleId="Hipercze">
    <w:name w:val="Hyperlink"/>
    <w:unhideWhenUsed/>
    <w:rsid w:val="00231818"/>
    <w:rPr>
      <w:color w:val="0000FF"/>
      <w:u w:val="single"/>
    </w:rPr>
  </w:style>
  <w:style w:type="character" w:customStyle="1" w:styleId="field">
    <w:name w:val="field"/>
    <w:basedOn w:val="Domylnaczcionkaakapitu"/>
    <w:rsid w:val="00231818"/>
  </w:style>
  <w:style w:type="paragraph" w:customStyle="1" w:styleId="TitleStyle">
    <w:name w:val="TitleStyle"/>
    <w:rsid w:val="00231818"/>
    <w:pPr>
      <w:spacing w:line="240" w:lineRule="auto"/>
    </w:pPr>
    <w:rPr>
      <w:rFonts w:ascii="Times New Roman" w:eastAsia="Times New Roman" w:hAnsi="Times New Roman" w:cs="Times New Roman"/>
      <w:b/>
      <w:color w:val="000000" w:themeColor="text1"/>
      <w:sz w:val="24"/>
      <w:lang w:eastAsia="pl-PL"/>
    </w:rPr>
  </w:style>
  <w:style w:type="paragraph" w:styleId="Akapitzlist">
    <w:name w:val="List Paragraph"/>
    <w:basedOn w:val="Normalny"/>
    <w:uiPriority w:val="34"/>
    <w:qFormat/>
    <w:rsid w:val="00B46F40"/>
    <w:pPr>
      <w:ind w:left="720"/>
      <w:contextualSpacing/>
    </w:pPr>
  </w:style>
  <w:style w:type="table" w:styleId="Tabela-Siatka">
    <w:name w:val="Table Grid"/>
    <w:basedOn w:val="Standardowy"/>
    <w:uiPriority w:val="59"/>
    <w:rsid w:val="00B46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basedOn w:val="Domylnaczcionkaakapitu"/>
    <w:rsid w:val="00814118"/>
  </w:style>
  <w:style w:type="paragraph" w:styleId="Tekstprzypisukocowego">
    <w:name w:val="endnote text"/>
    <w:basedOn w:val="Normalny"/>
    <w:link w:val="TekstprzypisukocowegoZnak"/>
    <w:uiPriority w:val="99"/>
    <w:semiHidden/>
    <w:unhideWhenUsed/>
    <w:rsid w:val="00933CE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3CE4"/>
    <w:rPr>
      <w:sz w:val="20"/>
      <w:szCs w:val="20"/>
    </w:rPr>
  </w:style>
  <w:style w:type="character" w:styleId="Odwoanieprzypisukocowego">
    <w:name w:val="endnote reference"/>
    <w:basedOn w:val="Domylnaczcionkaakapitu"/>
    <w:uiPriority w:val="99"/>
    <w:semiHidden/>
    <w:unhideWhenUsed/>
    <w:rsid w:val="00933CE4"/>
    <w:rPr>
      <w:vertAlign w:val="superscript"/>
    </w:rPr>
  </w:style>
  <w:style w:type="paragraph" w:styleId="Nagwek">
    <w:name w:val="header"/>
    <w:basedOn w:val="Normalny"/>
    <w:link w:val="NagwekZnak"/>
    <w:uiPriority w:val="99"/>
    <w:semiHidden/>
    <w:unhideWhenUsed/>
    <w:rsid w:val="00944B1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44B1C"/>
  </w:style>
  <w:style w:type="paragraph" w:styleId="Stopka">
    <w:name w:val="footer"/>
    <w:basedOn w:val="Normalny"/>
    <w:link w:val="StopkaZnak"/>
    <w:uiPriority w:val="99"/>
    <w:unhideWhenUsed/>
    <w:rsid w:val="00944B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4B1C"/>
  </w:style>
</w:styles>
</file>

<file path=word/webSettings.xml><?xml version="1.0" encoding="utf-8"?>
<w:webSettings xmlns:r="http://schemas.openxmlformats.org/officeDocument/2006/relationships" xmlns:w="http://schemas.openxmlformats.org/wordprocessingml/2006/main">
  <w:divs>
    <w:div w:id="1900482379">
      <w:bodyDiv w:val="1"/>
      <w:marLeft w:val="0"/>
      <w:marRight w:val="0"/>
      <w:marTop w:val="0"/>
      <w:marBottom w:val="0"/>
      <w:divBdr>
        <w:top w:val="none" w:sz="0" w:space="0" w:color="auto"/>
        <w:left w:val="none" w:sz="0" w:space="0" w:color="auto"/>
        <w:bottom w:val="none" w:sz="0" w:space="0" w:color="auto"/>
        <w:right w:val="none" w:sz="0" w:space="0" w:color="auto"/>
      </w:divBdr>
    </w:div>
    <w:div w:id="1970084169">
      <w:bodyDiv w:val="1"/>
      <w:marLeft w:val="0"/>
      <w:marRight w:val="0"/>
      <w:marTop w:val="0"/>
      <w:marBottom w:val="0"/>
      <w:divBdr>
        <w:top w:val="none" w:sz="0" w:space="0" w:color="auto"/>
        <w:left w:val="none" w:sz="0" w:space="0" w:color="auto"/>
        <w:bottom w:val="none" w:sz="0" w:space="0" w:color="auto"/>
        <w:right w:val="none" w:sz="0" w:space="0" w:color="auto"/>
      </w:divBdr>
    </w:div>
    <w:div w:id="20416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B58C8-08BB-44AD-A012-5145FDC1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7065</Words>
  <Characters>42396</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2019-08-26T08:09:00Z</dcterms:created>
  <dcterms:modified xsi:type="dcterms:W3CDTF">2019-08-26T08:09:00Z</dcterms:modified>
</cp:coreProperties>
</file>